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974C" w14:textId="77777777" w:rsidR="00F528AB" w:rsidRDefault="00A830C8">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3B268A9A" wp14:editId="50A00D76">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5496F42F" w14:textId="77777777" w:rsidR="00F528AB" w:rsidRDefault="00A830C8">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3E22840B" w14:textId="77777777" w:rsidR="00F528AB" w:rsidRDefault="00A830C8">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4D307316" w14:textId="77777777" w:rsidR="00F528AB" w:rsidRDefault="00F528AB">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F528AB" w14:paraId="024E5AFF" w14:textId="77777777">
        <w:tc>
          <w:tcPr>
            <w:tcW w:w="9007" w:type="dxa"/>
            <w:gridSpan w:val="2"/>
          </w:tcPr>
          <w:p w14:paraId="56BBEBB5" w14:textId="3A7757BC" w:rsidR="00F528AB" w:rsidRDefault="00002B95">
            <w:pPr>
              <w:spacing w:after="0" w:line="276" w:lineRule="auto"/>
              <w:jc w:val="center"/>
              <w:rPr>
                <w:rFonts w:ascii="Gill Sans" w:eastAsia="Gill Sans" w:hAnsi="Gill Sans" w:cs="Gill Sans"/>
                <w:b/>
                <w:i/>
              </w:rPr>
            </w:pPr>
            <w:r w:rsidRPr="00002B95">
              <w:rPr>
                <w:rFonts w:ascii="Gill Sans" w:eastAsia="Gill Sans" w:hAnsi="Gill Sans" w:cs="Gill Sans"/>
                <w:b/>
                <w:i/>
              </w:rPr>
              <w:t>Special Investigating Unit and Another v Roy's Oil &amp; Gas CC and Others</w:t>
            </w:r>
          </w:p>
        </w:tc>
      </w:tr>
      <w:tr w:rsidR="00F528AB" w14:paraId="25BDD410" w14:textId="77777777">
        <w:tc>
          <w:tcPr>
            <w:tcW w:w="2689" w:type="dxa"/>
          </w:tcPr>
          <w:p w14:paraId="13058CC1"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56F590B8" w14:textId="23C526F4" w:rsidR="00F528AB" w:rsidRDefault="00A830C8">
            <w:pPr>
              <w:spacing w:after="0" w:line="276" w:lineRule="auto"/>
              <w:jc w:val="both"/>
              <w:rPr>
                <w:rFonts w:ascii="Gill Sans" w:eastAsia="Gill Sans" w:hAnsi="Gill Sans" w:cs="Gill Sans"/>
              </w:rPr>
            </w:pPr>
            <w:hyperlink r:id="rId8" w:history="1">
              <w:r w:rsidR="004122BF" w:rsidRPr="00C8744B">
                <w:rPr>
                  <w:rStyle w:val="Hyperlink"/>
                  <w:rFonts w:ascii="Gill Sans" w:eastAsia="Gill Sans" w:hAnsi="Gill Sans" w:cs="Gill Sans"/>
                </w:rPr>
                <w:t>https://lawlibrary.org.za/index.php/za/judgment/special-tribunal-south-africa/2022/39</w:t>
              </w:r>
            </w:hyperlink>
            <w:r w:rsidR="004122BF">
              <w:rPr>
                <w:rFonts w:ascii="Gill Sans" w:eastAsia="Gill Sans" w:hAnsi="Gill Sans" w:cs="Gill Sans"/>
              </w:rPr>
              <w:t xml:space="preserve"> </w:t>
            </w:r>
          </w:p>
        </w:tc>
      </w:tr>
      <w:tr w:rsidR="00F528AB" w14:paraId="0B89625C" w14:textId="77777777">
        <w:tc>
          <w:tcPr>
            <w:tcW w:w="2689" w:type="dxa"/>
          </w:tcPr>
          <w:p w14:paraId="7E7D2EE5"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237CF32A" w14:textId="1CE14F7E" w:rsidR="00F528AB" w:rsidRDefault="004122BF">
            <w:pPr>
              <w:spacing w:after="0" w:line="276" w:lineRule="auto"/>
              <w:jc w:val="both"/>
              <w:rPr>
                <w:rFonts w:ascii="Gill Sans" w:eastAsia="Gill Sans" w:hAnsi="Gill Sans" w:cs="Gill Sans"/>
              </w:rPr>
            </w:pPr>
            <w:r w:rsidRPr="004122BF">
              <w:rPr>
                <w:rFonts w:ascii="Gill Sans" w:eastAsia="Gill Sans" w:hAnsi="Gill Sans" w:cs="Gill Sans"/>
              </w:rPr>
              <w:t>(WC 4 of 2021) [2022] ZAST 39</w:t>
            </w:r>
          </w:p>
        </w:tc>
      </w:tr>
      <w:tr w:rsidR="00F528AB" w14:paraId="042A25BC" w14:textId="77777777">
        <w:tc>
          <w:tcPr>
            <w:tcW w:w="2689" w:type="dxa"/>
          </w:tcPr>
          <w:p w14:paraId="308F1D91"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7D6E1BB7" w14:textId="43C9C981" w:rsidR="00F528AB" w:rsidRDefault="004122BF">
            <w:pPr>
              <w:spacing w:after="0" w:line="276" w:lineRule="auto"/>
              <w:jc w:val="both"/>
              <w:rPr>
                <w:rFonts w:ascii="Gill Sans" w:eastAsia="Gill Sans" w:hAnsi="Gill Sans" w:cs="Gill Sans"/>
              </w:rPr>
            </w:pPr>
            <w:r>
              <w:rPr>
                <w:rFonts w:ascii="Gill Sans" w:eastAsia="Gill Sans" w:hAnsi="Gill Sans" w:cs="Gill Sans"/>
              </w:rPr>
              <w:t>23 August 2022</w:t>
            </w:r>
          </w:p>
        </w:tc>
      </w:tr>
      <w:tr w:rsidR="00F528AB" w14:paraId="65132663" w14:textId="77777777">
        <w:tc>
          <w:tcPr>
            <w:tcW w:w="2689" w:type="dxa"/>
          </w:tcPr>
          <w:p w14:paraId="5FF64049" w14:textId="77777777" w:rsidR="00F528AB" w:rsidRDefault="00A830C8">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050D2A0F" w14:textId="42EA99EC" w:rsidR="00F528AB" w:rsidRDefault="00DF63C2">
            <w:pPr>
              <w:spacing w:after="0" w:line="276" w:lineRule="auto"/>
              <w:jc w:val="both"/>
              <w:rPr>
                <w:rFonts w:ascii="Gill Sans" w:eastAsia="Gill Sans" w:hAnsi="Gill Sans" w:cs="Gill Sans"/>
              </w:rPr>
            </w:pPr>
            <w:r>
              <w:rPr>
                <w:rFonts w:ascii="Gill Sans" w:eastAsia="Gill Sans" w:hAnsi="Gill Sans" w:cs="Gill Sans"/>
              </w:rPr>
              <w:t>Settlement agreement, special tribunal, order, claim, cause of action, instalment, debt, interest, co-operation, investigators, testify, criminal, civil, proceedings, information, breach</w:t>
            </w:r>
          </w:p>
        </w:tc>
      </w:tr>
      <w:tr w:rsidR="00F528AB" w14:paraId="258AA9C1" w14:textId="77777777">
        <w:tc>
          <w:tcPr>
            <w:tcW w:w="2689" w:type="dxa"/>
          </w:tcPr>
          <w:p w14:paraId="2AB492DC"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0C68A4E5" w14:textId="66CA184B" w:rsidR="00F528AB" w:rsidRDefault="00DF63C2">
            <w:pPr>
              <w:spacing w:after="0" w:line="276" w:lineRule="auto"/>
              <w:jc w:val="both"/>
              <w:rPr>
                <w:rFonts w:ascii="Gill Sans" w:eastAsia="Gill Sans" w:hAnsi="Gill Sans" w:cs="Gill Sans"/>
              </w:rPr>
            </w:pPr>
            <w:bookmarkStart w:id="1" w:name="_heading=h.gjdgxs" w:colFirst="0" w:colLast="0"/>
            <w:bookmarkEnd w:id="1"/>
            <w:r w:rsidRPr="00DF63C2">
              <w:rPr>
                <w:rFonts w:ascii="Gill Sans" w:eastAsia="Gill Sans" w:hAnsi="Gill Sans" w:cs="Gill Sans"/>
              </w:rPr>
              <w:t xml:space="preserve">The first plaintiff, the Special Investigating Unit (SIU), and the second plaintiff, the National Department of Public Works, (the Plaintiffs) had instituted legal proceedings against the defendants. Although the defendants opposed the proceedings, the parties eventually concluded a settlement agreement and approached the Tribunal to make the agreement an Order of Court.  </w:t>
            </w:r>
            <w:bookmarkStart w:id="2" w:name="_heading=h.jnwmbrohwg7k" w:colFirst="0" w:colLast="0"/>
            <w:bookmarkEnd w:id="2"/>
          </w:p>
        </w:tc>
      </w:tr>
      <w:tr w:rsidR="00F528AB" w14:paraId="22103D2C" w14:textId="77777777">
        <w:tc>
          <w:tcPr>
            <w:tcW w:w="2689" w:type="dxa"/>
          </w:tcPr>
          <w:p w14:paraId="539F0C4E"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3"/>
            </w:r>
          </w:p>
        </w:tc>
        <w:tc>
          <w:tcPr>
            <w:tcW w:w="6318" w:type="dxa"/>
          </w:tcPr>
          <w:p w14:paraId="17A7F936" w14:textId="56F7EC32" w:rsidR="00F528AB" w:rsidRDefault="00DF63C2">
            <w:pPr>
              <w:spacing w:after="0"/>
              <w:jc w:val="both"/>
              <w:rPr>
                <w:rFonts w:ascii="Gill Sans" w:eastAsia="Gill Sans" w:hAnsi="Gill Sans" w:cs="Gill Sans"/>
              </w:rPr>
            </w:pPr>
            <w:r>
              <w:rPr>
                <w:rFonts w:ascii="Gill Sans" w:eastAsia="Gill Sans" w:hAnsi="Gill Sans" w:cs="Gill Sans"/>
              </w:rPr>
              <w:t>The Tribunal recorded the terms of the settlement, with each party bearing their own costs.</w:t>
            </w:r>
          </w:p>
        </w:tc>
      </w:tr>
      <w:tr w:rsidR="00F528AB" w14:paraId="25B9042A" w14:textId="77777777">
        <w:tc>
          <w:tcPr>
            <w:tcW w:w="2689" w:type="dxa"/>
          </w:tcPr>
          <w:p w14:paraId="64078F6F"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14:paraId="111675FC" w14:textId="74F21727" w:rsidR="00F528AB" w:rsidRDefault="00DF63C2">
            <w:pPr>
              <w:spacing w:after="0" w:line="276" w:lineRule="auto"/>
              <w:jc w:val="both"/>
              <w:rPr>
                <w:rFonts w:ascii="Gill Sans" w:eastAsia="Gill Sans" w:hAnsi="Gill Sans" w:cs="Gill Sans"/>
              </w:rPr>
            </w:pPr>
            <w:r>
              <w:rPr>
                <w:rFonts w:ascii="Gill Sans" w:eastAsia="Gill Sans" w:hAnsi="Gill Sans" w:cs="Gill Sans"/>
              </w:rPr>
              <w:t>The Tribunal ordered the defendants to pay the agreed amount into the SIU’s bank account in instalments, in full and final settlement of all the claims arising from the causes of action pleaded by the Plaintiffs in the initial proceedings. The Tribunal also imposed certain secondary conditions requiring the defendants to provide their co-operation to the SIU for the investigations being undertaken by the SIU. The Tribunal also noted that any breach of the terms of the Order of Court must be remedied within seven calendar days, failing which the total outstanding debt amount would become due and payable immediately.</w:t>
            </w:r>
          </w:p>
        </w:tc>
      </w:tr>
      <w:tr w:rsidR="00F528AB" w14:paraId="1DA97F87" w14:textId="77777777">
        <w:tc>
          <w:tcPr>
            <w:tcW w:w="2689" w:type="dxa"/>
          </w:tcPr>
          <w:p w14:paraId="45E17AE7"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t>Reported by</w:t>
            </w:r>
          </w:p>
          <w:p w14:paraId="7634B9DF"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lastRenderedPageBreak/>
              <w:t>Date</w:t>
            </w:r>
          </w:p>
        </w:tc>
        <w:tc>
          <w:tcPr>
            <w:tcW w:w="6318" w:type="dxa"/>
          </w:tcPr>
          <w:p w14:paraId="6452AB26" w14:textId="77777777" w:rsidR="00F528AB" w:rsidRDefault="00A830C8">
            <w:pPr>
              <w:spacing w:after="0" w:line="276" w:lineRule="auto"/>
              <w:jc w:val="both"/>
              <w:rPr>
                <w:rFonts w:ascii="Gill Sans" w:eastAsia="Gill Sans" w:hAnsi="Gill Sans" w:cs="Gill Sans"/>
              </w:rPr>
            </w:pPr>
            <w:r>
              <w:rPr>
                <w:rFonts w:ascii="Gill Sans" w:eastAsia="Gill Sans" w:hAnsi="Gill Sans" w:cs="Gill Sans"/>
              </w:rPr>
              <w:lastRenderedPageBreak/>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5FCB8490" w14:textId="754E603F" w:rsidR="004122BF" w:rsidRDefault="004122BF">
            <w:pPr>
              <w:spacing w:after="0" w:line="276" w:lineRule="auto"/>
              <w:jc w:val="both"/>
              <w:rPr>
                <w:rFonts w:ascii="Gill Sans" w:eastAsia="Gill Sans" w:hAnsi="Gill Sans" w:cs="Gill Sans"/>
              </w:rPr>
            </w:pPr>
            <w:r>
              <w:rPr>
                <w:rFonts w:ascii="Gill Sans" w:eastAsia="Gill Sans" w:hAnsi="Gill Sans" w:cs="Gill Sans"/>
              </w:rPr>
              <w:lastRenderedPageBreak/>
              <w:t>29 August 2022</w:t>
            </w:r>
          </w:p>
        </w:tc>
      </w:tr>
    </w:tbl>
    <w:p w14:paraId="0A8E1126" w14:textId="77777777" w:rsidR="00F528AB" w:rsidRDefault="00F528AB">
      <w:pPr>
        <w:spacing w:after="0" w:line="276" w:lineRule="auto"/>
        <w:jc w:val="both"/>
        <w:rPr>
          <w:rFonts w:ascii="Gill Sans" w:eastAsia="Gill Sans" w:hAnsi="Gill Sans" w:cs="Gill Sans"/>
        </w:rPr>
      </w:pPr>
    </w:p>
    <w:p w14:paraId="07348DA3" w14:textId="77777777" w:rsidR="00F528AB" w:rsidRDefault="00F528AB">
      <w:pPr>
        <w:rPr>
          <w:rFonts w:ascii="Gill Sans" w:eastAsia="Gill Sans" w:hAnsi="Gill Sans" w:cs="Gill Sans"/>
        </w:rPr>
      </w:pPr>
    </w:p>
    <w:p w14:paraId="062A6DDA" w14:textId="77777777" w:rsidR="00F528AB" w:rsidRDefault="00F528AB"/>
    <w:p w14:paraId="24C4EA30" w14:textId="77777777" w:rsidR="00F528AB" w:rsidRDefault="00F528AB"/>
    <w:p w14:paraId="3158EA70" w14:textId="77777777" w:rsidR="00F528AB" w:rsidRDefault="00F528AB"/>
    <w:sectPr w:rsidR="00F528A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D50E" w14:textId="77777777" w:rsidR="00A830C8" w:rsidRDefault="00A830C8">
      <w:pPr>
        <w:spacing w:after="0" w:line="240" w:lineRule="auto"/>
      </w:pPr>
      <w:r>
        <w:separator/>
      </w:r>
    </w:p>
  </w:endnote>
  <w:endnote w:type="continuationSeparator" w:id="0">
    <w:p w14:paraId="1BBF161F" w14:textId="77777777" w:rsidR="00A830C8" w:rsidRDefault="00A8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F02C" w14:textId="77777777" w:rsidR="00A830C8" w:rsidRDefault="00A830C8">
      <w:pPr>
        <w:spacing w:after="0" w:line="240" w:lineRule="auto"/>
      </w:pPr>
      <w:r>
        <w:separator/>
      </w:r>
    </w:p>
  </w:footnote>
  <w:footnote w:type="continuationSeparator" w:id="0">
    <w:p w14:paraId="65B2DDCE" w14:textId="77777777" w:rsidR="00A830C8" w:rsidRDefault="00A830C8">
      <w:pPr>
        <w:spacing w:after="0" w:line="240" w:lineRule="auto"/>
      </w:pPr>
      <w:r>
        <w:continuationSeparator/>
      </w:r>
    </w:p>
  </w:footnote>
  <w:footnote w:id="1">
    <w:p w14:paraId="2C65C817" w14:textId="77777777" w:rsidR="00F528AB" w:rsidRDefault="00A830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57B9DD91" w14:textId="77777777" w:rsidR="00F528AB" w:rsidRDefault="00A830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1075DAE5" w14:textId="77777777" w:rsidR="00F528AB" w:rsidRDefault="00A830C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145B4728" w14:textId="77777777" w:rsidR="00F528AB" w:rsidRDefault="00A830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B"/>
    <w:rsid w:val="00002B95"/>
    <w:rsid w:val="003019A4"/>
    <w:rsid w:val="004122BF"/>
    <w:rsid w:val="00A830C8"/>
    <w:rsid w:val="00D56F53"/>
    <w:rsid w:val="00DF63C2"/>
    <w:rsid w:val="00F528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D18C"/>
  <w15:docId w15:val="{5E3F9D80-C8F9-4DA1-816A-F8339E5C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41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index.php/za/judgment/special-tribunal-south-africa/2022/39"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2024-01-05T11:56:00Z</dcterms:created>
  <dcterms:modified xsi:type="dcterms:W3CDTF">2024-01-05T11:56:00Z</dcterms:modified>
</cp:coreProperties>
</file>