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BA664" w14:textId="4396289F" w:rsidR="007356CD" w:rsidRPr="007356CD" w:rsidRDefault="007356CD" w:rsidP="007356CD">
      <w:pPr>
        <w:rPr>
          <w:b/>
          <w:bCs w:val="0"/>
          <w:u w:val="single"/>
        </w:rPr>
      </w:pPr>
      <w:bookmarkStart w:id="0" w:name="_Hlk107574616"/>
    </w:p>
    <w:p w14:paraId="1D15CBDC" w14:textId="51F3F49A" w:rsidR="00296542" w:rsidRPr="00736DA3" w:rsidRDefault="00296542" w:rsidP="00296542">
      <w:pPr>
        <w:jc w:val="center"/>
        <w:rPr>
          <w:u w:val="single"/>
        </w:rPr>
      </w:pPr>
      <w:r>
        <w:rPr>
          <w:u w:val="single"/>
        </w:rPr>
        <w:t>IN THE HIGH COURT OF SOUTH AFRICA</w:t>
      </w:r>
    </w:p>
    <w:p w14:paraId="683A6ED1" w14:textId="77777777" w:rsidR="00296542" w:rsidRPr="00736DA3" w:rsidRDefault="00296542" w:rsidP="00296542">
      <w:pPr>
        <w:jc w:val="center"/>
        <w:rPr>
          <w:u w:val="single"/>
        </w:rPr>
      </w:pPr>
    </w:p>
    <w:p w14:paraId="24BA3519" w14:textId="7EA7C676" w:rsidR="00296542" w:rsidRDefault="00296542" w:rsidP="00296542">
      <w:pPr>
        <w:spacing w:line="480" w:lineRule="auto"/>
        <w:jc w:val="center"/>
        <w:rPr>
          <w:u w:val="single"/>
        </w:rPr>
      </w:pPr>
      <w:r>
        <w:rPr>
          <w:u w:val="single"/>
        </w:rPr>
        <w:t>GAUTENG DIVISION, JOHANNESBURG</w:t>
      </w:r>
    </w:p>
    <w:p w14:paraId="1693CC83" w14:textId="77777777" w:rsidR="00296542" w:rsidRPr="00736DA3" w:rsidRDefault="00296542" w:rsidP="007356CD">
      <w:pPr>
        <w:spacing w:line="480" w:lineRule="auto"/>
        <w:rPr>
          <w:u w:val="single"/>
        </w:rPr>
      </w:pPr>
    </w:p>
    <w:p w14:paraId="3F197B8E" w14:textId="50CBED69" w:rsidR="00296542" w:rsidRPr="00736DA3" w:rsidRDefault="00296542" w:rsidP="00B57D42">
      <w:pPr>
        <w:widowControl w:val="0"/>
        <w:tabs>
          <w:tab w:val="right" w:pos="8493"/>
        </w:tabs>
        <w:spacing w:line="480" w:lineRule="auto"/>
        <w:jc w:val="both"/>
        <w:rPr>
          <w:u w:val="single"/>
        </w:rPr>
      </w:pPr>
      <w:r w:rsidRPr="00736DA3">
        <w:tab/>
      </w:r>
      <w:r w:rsidRPr="00736DA3">
        <w:rPr>
          <w:u w:val="single"/>
        </w:rPr>
        <w:t>CASE NO</w:t>
      </w:r>
      <w:r w:rsidR="000D4BCA">
        <w:rPr>
          <w:u w:val="single"/>
        </w:rPr>
        <w:t xml:space="preserve">: </w:t>
      </w:r>
      <w:r w:rsidR="00510C10">
        <w:rPr>
          <w:u w:val="single"/>
        </w:rPr>
        <w:t>2022/1245</w:t>
      </w:r>
    </w:p>
    <w:p w14:paraId="2878C8EB" w14:textId="0C5F9D3C" w:rsidR="00296542" w:rsidRPr="00736DA3" w:rsidRDefault="00296542" w:rsidP="00B57D42">
      <w:pPr>
        <w:widowControl w:val="0"/>
        <w:tabs>
          <w:tab w:val="right" w:pos="8493"/>
        </w:tabs>
        <w:spacing w:line="480" w:lineRule="auto"/>
        <w:jc w:val="both"/>
      </w:pPr>
      <w:r w:rsidRPr="00736DA3">
        <w:t>In the</w:t>
      </w:r>
      <w:r>
        <w:t xml:space="preserve"> </w:t>
      </w:r>
      <w:r w:rsidR="00510C10">
        <w:t>matter</w:t>
      </w:r>
      <w:r w:rsidRPr="00736DA3">
        <w:t xml:space="preserve"> between:</w:t>
      </w:r>
    </w:p>
    <w:p w14:paraId="3CC09552" w14:textId="77777777" w:rsidR="00296542" w:rsidRPr="00736DA3" w:rsidRDefault="00296542" w:rsidP="00296542">
      <w:pPr>
        <w:widowControl w:val="0"/>
        <w:tabs>
          <w:tab w:val="right" w:pos="8493"/>
        </w:tabs>
        <w:jc w:val="both"/>
      </w:pPr>
    </w:p>
    <w:p w14:paraId="432D3C3C" w14:textId="77777777" w:rsidR="00296542" w:rsidRPr="00736DA3" w:rsidRDefault="00296542" w:rsidP="00296542">
      <w:pPr>
        <w:widowControl w:val="0"/>
        <w:tabs>
          <w:tab w:val="right" w:pos="8493"/>
        </w:tabs>
        <w:jc w:val="both"/>
      </w:pPr>
    </w:p>
    <w:p w14:paraId="396CB4A5" w14:textId="4FD943D4" w:rsidR="007B19CC" w:rsidRDefault="00510C10" w:rsidP="007B19CC">
      <w:pPr>
        <w:widowControl w:val="0"/>
        <w:tabs>
          <w:tab w:val="right" w:pos="8493"/>
        </w:tabs>
        <w:jc w:val="both"/>
      </w:pPr>
      <w:r>
        <w:rPr>
          <w:u w:val="single"/>
        </w:rPr>
        <w:t>ED FOOD S.R.L.</w:t>
      </w:r>
      <w:r w:rsidR="007B19CC">
        <w:tab/>
      </w:r>
      <w:r w:rsidR="007356CD">
        <w:t>Applicant</w:t>
      </w:r>
    </w:p>
    <w:p w14:paraId="2EFD4409" w14:textId="77777777" w:rsidR="00296542" w:rsidRDefault="00296542" w:rsidP="00B57D42">
      <w:pPr>
        <w:widowControl w:val="0"/>
        <w:tabs>
          <w:tab w:val="right" w:pos="8493"/>
        </w:tabs>
        <w:spacing w:line="480" w:lineRule="auto"/>
        <w:jc w:val="both"/>
      </w:pPr>
    </w:p>
    <w:p w14:paraId="265B7489" w14:textId="77777777" w:rsidR="00296542" w:rsidRDefault="00296542" w:rsidP="00B57D42">
      <w:pPr>
        <w:widowControl w:val="0"/>
        <w:tabs>
          <w:tab w:val="right" w:pos="8493"/>
        </w:tabs>
        <w:spacing w:line="480" w:lineRule="auto"/>
        <w:jc w:val="both"/>
      </w:pPr>
      <w:r w:rsidRPr="00736DA3">
        <w:t>and</w:t>
      </w:r>
    </w:p>
    <w:p w14:paraId="1778D63A" w14:textId="77777777" w:rsidR="00296542" w:rsidRDefault="00296542" w:rsidP="00296542">
      <w:pPr>
        <w:widowControl w:val="0"/>
        <w:tabs>
          <w:tab w:val="right" w:pos="8493"/>
        </w:tabs>
        <w:jc w:val="both"/>
        <w:rPr>
          <w:u w:val="single"/>
        </w:rPr>
      </w:pPr>
    </w:p>
    <w:p w14:paraId="11BF3C53" w14:textId="6E0127B7" w:rsidR="00296542" w:rsidRDefault="00221D3A" w:rsidP="00296542">
      <w:pPr>
        <w:widowControl w:val="0"/>
        <w:tabs>
          <w:tab w:val="right" w:pos="8493"/>
        </w:tabs>
        <w:jc w:val="both"/>
      </w:pPr>
      <w:r>
        <w:rPr>
          <w:u w:val="single"/>
        </w:rPr>
        <w:t>AFRICA’S BEST (PTY) LIMITED</w:t>
      </w:r>
      <w:r w:rsidR="00296542" w:rsidRPr="00736DA3">
        <w:tab/>
      </w:r>
      <w:r w:rsidR="00F22319">
        <w:t>Respondent</w:t>
      </w:r>
    </w:p>
    <w:p w14:paraId="076969B7" w14:textId="77777777" w:rsidR="00F22319" w:rsidRDefault="00F22319" w:rsidP="00296542">
      <w:pPr>
        <w:widowControl w:val="0"/>
        <w:tabs>
          <w:tab w:val="right" w:pos="8493"/>
        </w:tabs>
        <w:jc w:val="both"/>
      </w:pPr>
    </w:p>
    <w:p w14:paraId="3E1BFF8B" w14:textId="57474F31" w:rsidR="007356CD" w:rsidRPr="00902C99" w:rsidRDefault="007356CD" w:rsidP="007356CD">
      <w:pPr>
        <w:widowControl w:val="0"/>
        <w:tabs>
          <w:tab w:val="right" w:pos="8493"/>
        </w:tabs>
        <w:jc w:val="both"/>
      </w:pPr>
      <w:r w:rsidRPr="00902C99">
        <w:t>____________________________________________________________</w:t>
      </w:r>
      <w:r>
        <w:t>__</w:t>
      </w:r>
    </w:p>
    <w:p w14:paraId="53275FF2" w14:textId="77777777" w:rsidR="007356CD" w:rsidRPr="00902C99" w:rsidRDefault="007356CD" w:rsidP="007356CD">
      <w:pPr>
        <w:widowControl w:val="0"/>
        <w:tabs>
          <w:tab w:val="right" w:pos="8493"/>
        </w:tabs>
        <w:jc w:val="both"/>
      </w:pPr>
    </w:p>
    <w:p w14:paraId="2898A8B2" w14:textId="3BD5679D" w:rsidR="007356CD" w:rsidRPr="00902C99" w:rsidRDefault="00497FC6" w:rsidP="007356CD">
      <w:pPr>
        <w:widowControl w:val="0"/>
        <w:tabs>
          <w:tab w:val="right" w:pos="8493"/>
        </w:tabs>
        <w:jc w:val="center"/>
        <w:rPr>
          <w:b/>
        </w:rPr>
      </w:pPr>
      <w:r>
        <w:rPr>
          <w:b/>
        </w:rPr>
        <w:t>SUMMARY OF THE JUDGMENT</w:t>
      </w:r>
    </w:p>
    <w:p w14:paraId="038C9015" w14:textId="67EE5F43" w:rsidR="007356CD" w:rsidRPr="00902C99" w:rsidRDefault="007356CD" w:rsidP="007356CD">
      <w:pPr>
        <w:widowControl w:val="0"/>
        <w:tabs>
          <w:tab w:val="right" w:pos="8493"/>
        </w:tabs>
        <w:jc w:val="both"/>
      </w:pPr>
      <w:r w:rsidRPr="00902C99">
        <w:t>____________________________________________________________</w:t>
      </w:r>
      <w:r>
        <w:t>__</w:t>
      </w:r>
    </w:p>
    <w:p w14:paraId="428019D2" w14:textId="77777777" w:rsidR="007356CD" w:rsidRDefault="007356CD" w:rsidP="007356CD">
      <w:pPr>
        <w:widowControl w:val="0"/>
        <w:tabs>
          <w:tab w:val="right" w:pos="8493"/>
        </w:tabs>
        <w:jc w:val="both"/>
      </w:pPr>
    </w:p>
    <w:p w14:paraId="476B5CDD" w14:textId="77777777" w:rsidR="007356CD" w:rsidRDefault="007356CD" w:rsidP="007356CD">
      <w:pPr>
        <w:widowControl w:val="0"/>
        <w:tabs>
          <w:tab w:val="right" w:pos="8493"/>
        </w:tabs>
        <w:jc w:val="both"/>
      </w:pPr>
    </w:p>
    <w:p w14:paraId="590492BC" w14:textId="7A5792EB" w:rsidR="00497FC6" w:rsidRPr="001213C8" w:rsidRDefault="007356CD" w:rsidP="001213C8">
      <w:pPr>
        <w:widowControl w:val="0"/>
        <w:tabs>
          <w:tab w:val="right" w:pos="8493"/>
        </w:tabs>
        <w:spacing w:before="240"/>
        <w:jc w:val="both"/>
        <w:rPr>
          <w:b/>
          <w:bCs w:val="0"/>
        </w:rPr>
      </w:pPr>
      <w:r>
        <w:rPr>
          <w:b/>
          <w:bCs w:val="0"/>
        </w:rPr>
        <w:t>DEN HARTOG AJ</w:t>
      </w:r>
    </w:p>
    <w:p w14:paraId="07CE9C5E" w14:textId="7F21F331" w:rsidR="00497FC6" w:rsidRPr="00497FC6" w:rsidRDefault="008665C6" w:rsidP="008665C6">
      <w:pPr>
        <w:widowControl w:val="0"/>
        <w:tabs>
          <w:tab w:val="left" w:pos="851"/>
          <w:tab w:val="right" w:pos="8493"/>
        </w:tabs>
        <w:spacing w:before="600" w:line="480" w:lineRule="auto"/>
        <w:ind w:left="851" w:hanging="851"/>
        <w:jc w:val="both"/>
        <w:rPr>
          <w:u w:val="single"/>
        </w:rPr>
      </w:pPr>
      <w:r w:rsidRPr="00497FC6">
        <w:t>1.</w:t>
      </w:r>
      <w:r w:rsidRPr="00497FC6">
        <w:tab/>
      </w:r>
      <w:r w:rsidR="00497FC6">
        <w:t>The Respondent challenged the Applicant’s founding and confirmatory affidavit on the basis that the affidavits were commissioned virtually and therefore “not in the presence of” the Commissioner of oaths.</w:t>
      </w:r>
    </w:p>
    <w:p w14:paraId="2681CF74" w14:textId="779DE332" w:rsidR="00E23613" w:rsidRPr="00E23613" w:rsidRDefault="008665C6" w:rsidP="008665C6">
      <w:pPr>
        <w:widowControl w:val="0"/>
        <w:tabs>
          <w:tab w:val="left" w:pos="851"/>
          <w:tab w:val="right" w:pos="8493"/>
        </w:tabs>
        <w:spacing w:before="600" w:line="480" w:lineRule="auto"/>
        <w:ind w:left="851" w:hanging="851"/>
        <w:jc w:val="both"/>
        <w:rPr>
          <w:u w:val="single"/>
        </w:rPr>
      </w:pPr>
      <w:r w:rsidRPr="00E23613">
        <w:t>2.</w:t>
      </w:r>
      <w:r w:rsidRPr="00E23613">
        <w:tab/>
      </w:r>
      <w:r w:rsidR="00E23613">
        <w:t>The deponents to the affidavits were based in Italy and the Commissioner of Oaths in South Africa.</w:t>
      </w:r>
    </w:p>
    <w:p w14:paraId="75945540" w14:textId="56D9ABBA" w:rsidR="00E23613" w:rsidRPr="001213C8" w:rsidRDefault="008665C6" w:rsidP="008665C6">
      <w:pPr>
        <w:widowControl w:val="0"/>
        <w:tabs>
          <w:tab w:val="left" w:pos="851"/>
          <w:tab w:val="right" w:pos="8493"/>
        </w:tabs>
        <w:spacing w:before="600" w:line="480" w:lineRule="auto"/>
        <w:ind w:left="851" w:hanging="851"/>
        <w:jc w:val="both"/>
        <w:rPr>
          <w:u w:val="single"/>
        </w:rPr>
      </w:pPr>
      <w:r w:rsidRPr="001213C8">
        <w:t>3.</w:t>
      </w:r>
      <w:r w:rsidRPr="001213C8">
        <w:tab/>
      </w:r>
      <w:r w:rsidR="00E23613">
        <w:t xml:space="preserve">In summary it was found that </w:t>
      </w:r>
      <w:proofErr w:type="gramStart"/>
      <w:r w:rsidR="00E23613">
        <w:t>in light of</w:t>
      </w:r>
      <w:proofErr w:type="gramEnd"/>
      <w:r w:rsidR="00E23613">
        <w:t xml:space="preserve"> the comprehensive affidavit </w:t>
      </w:r>
      <w:r w:rsidR="00E23613">
        <w:lastRenderedPageBreak/>
        <w:t>submitted by the Commissioner, there was substantial compliance with the Act and Regulations and the mere technicality of the deponent not being in the presence of the Commissioner of Oaths is something that constitutes an unnecessarily technicality, which is a hindrance to the speedy and effectual administration of justice.</w:t>
      </w:r>
    </w:p>
    <w:bookmarkEnd w:id="0"/>
    <w:p w14:paraId="365332BF" w14:textId="30CEA9BF" w:rsidR="00723C7A" w:rsidRPr="00707522" w:rsidRDefault="00723C7A" w:rsidP="00733A6E">
      <w:pPr>
        <w:widowControl w:val="0"/>
        <w:tabs>
          <w:tab w:val="right" w:pos="8493"/>
        </w:tabs>
        <w:spacing w:before="1080"/>
        <w:jc w:val="both"/>
      </w:pPr>
      <w:r w:rsidRPr="00707522">
        <w:t>A P DEN HARTOG</w:t>
      </w:r>
    </w:p>
    <w:p w14:paraId="1AC883E7" w14:textId="363F60DA" w:rsidR="00723C7A" w:rsidRPr="00707522" w:rsidRDefault="00723C7A" w:rsidP="00723C7A">
      <w:pPr>
        <w:widowControl w:val="0"/>
        <w:tabs>
          <w:tab w:val="right" w:pos="8493"/>
        </w:tabs>
        <w:spacing w:before="120"/>
        <w:jc w:val="both"/>
      </w:pPr>
      <w:r w:rsidRPr="00707522">
        <w:t>ACTING JUDGE OF THE HIGH COURT OF SOUTH AFRICA</w:t>
      </w:r>
    </w:p>
    <w:p w14:paraId="3C14F1AB" w14:textId="64348552" w:rsidR="00723C7A" w:rsidRPr="00707522" w:rsidRDefault="00723C7A" w:rsidP="00723C7A">
      <w:pPr>
        <w:widowControl w:val="0"/>
        <w:tabs>
          <w:tab w:val="right" w:pos="8493"/>
        </w:tabs>
        <w:spacing w:before="120"/>
        <w:jc w:val="both"/>
      </w:pPr>
      <w:r w:rsidRPr="00707522">
        <w:t>GAUTENG DIVISION</w:t>
      </w:r>
    </w:p>
    <w:p w14:paraId="590F3C48" w14:textId="22E699BE" w:rsidR="00723C7A" w:rsidRPr="00707522" w:rsidRDefault="00723C7A" w:rsidP="001213C8">
      <w:pPr>
        <w:widowControl w:val="0"/>
        <w:tabs>
          <w:tab w:val="right" w:pos="8493"/>
        </w:tabs>
        <w:spacing w:before="120"/>
        <w:jc w:val="both"/>
      </w:pPr>
      <w:r w:rsidRPr="00707522">
        <w:t>JOHANNESBURG</w:t>
      </w:r>
    </w:p>
    <w:p w14:paraId="05057E07" w14:textId="77777777" w:rsidR="006467F9" w:rsidRPr="00707522" w:rsidRDefault="006467F9" w:rsidP="00733A6E">
      <w:pPr>
        <w:widowControl w:val="0"/>
        <w:tabs>
          <w:tab w:val="right" w:pos="8493"/>
        </w:tabs>
        <w:spacing w:before="120" w:line="360" w:lineRule="auto"/>
        <w:jc w:val="both"/>
      </w:pPr>
    </w:p>
    <w:p w14:paraId="1C69D1E6" w14:textId="77777777" w:rsidR="00BD622D" w:rsidRPr="00707522" w:rsidRDefault="006467F9" w:rsidP="006467F9">
      <w:pPr>
        <w:widowControl w:val="0"/>
        <w:spacing w:before="120"/>
        <w:jc w:val="both"/>
      </w:pPr>
      <w:r w:rsidRPr="00707522">
        <w:t xml:space="preserve">Counsel for the Applicant in the main </w:t>
      </w:r>
    </w:p>
    <w:p w14:paraId="78CE7769" w14:textId="2D73C142" w:rsidR="006467F9" w:rsidRPr="00707522" w:rsidRDefault="006467F9" w:rsidP="006467F9">
      <w:pPr>
        <w:widowControl w:val="0"/>
        <w:spacing w:before="120"/>
        <w:jc w:val="both"/>
      </w:pPr>
      <w:r w:rsidRPr="00707522">
        <w:t>application:</w:t>
      </w:r>
      <w:r w:rsidRPr="00707522">
        <w:tab/>
      </w:r>
      <w:r w:rsidR="00BD622D" w:rsidRPr="00707522">
        <w:tab/>
      </w:r>
      <w:r w:rsidR="00BD622D" w:rsidRPr="00707522">
        <w:tab/>
      </w:r>
      <w:r w:rsidR="00BD622D" w:rsidRPr="00707522">
        <w:tab/>
      </w:r>
      <w:r w:rsidR="00BD622D" w:rsidRPr="00707522">
        <w:tab/>
      </w:r>
      <w:r w:rsidR="00BD622D" w:rsidRPr="00707522">
        <w:tab/>
      </w:r>
      <w:r w:rsidRPr="00707522">
        <w:t>M H Nieuwoudt</w:t>
      </w:r>
    </w:p>
    <w:p w14:paraId="294BFB1C" w14:textId="2FB45969" w:rsidR="006467F9" w:rsidRPr="00707522" w:rsidRDefault="006467F9" w:rsidP="006467F9">
      <w:pPr>
        <w:widowControl w:val="0"/>
        <w:spacing w:before="120"/>
        <w:jc w:val="both"/>
      </w:pPr>
      <w:r w:rsidRPr="00707522">
        <w:t>Attorneys for the Applicant</w:t>
      </w:r>
      <w:r w:rsidRPr="00707522">
        <w:tab/>
      </w:r>
      <w:r w:rsidRPr="00707522">
        <w:tab/>
      </w:r>
      <w:r w:rsidRPr="00707522">
        <w:tab/>
      </w:r>
      <w:r w:rsidR="00707522">
        <w:tab/>
      </w:r>
      <w:proofErr w:type="spellStart"/>
      <w:r w:rsidRPr="00707522">
        <w:t>Werthschröder</w:t>
      </w:r>
      <w:proofErr w:type="spellEnd"/>
      <w:r w:rsidRPr="00707522">
        <w:t xml:space="preserve"> </w:t>
      </w:r>
      <w:proofErr w:type="spellStart"/>
      <w:r w:rsidRPr="00707522">
        <w:t>inc</w:t>
      </w:r>
      <w:proofErr w:type="spellEnd"/>
    </w:p>
    <w:p w14:paraId="57E0AFF5" w14:textId="731F20A9" w:rsidR="006467F9" w:rsidRPr="00707522" w:rsidRDefault="006467F9" w:rsidP="006467F9">
      <w:pPr>
        <w:widowControl w:val="0"/>
        <w:spacing w:before="120"/>
        <w:jc w:val="both"/>
      </w:pPr>
      <w:r w:rsidRPr="00707522">
        <w:tab/>
      </w:r>
      <w:r w:rsidRPr="00707522">
        <w:tab/>
      </w:r>
      <w:r w:rsidRPr="00707522">
        <w:tab/>
      </w:r>
      <w:r w:rsidRPr="00707522">
        <w:tab/>
      </w:r>
      <w:r w:rsidRPr="00707522">
        <w:tab/>
      </w:r>
      <w:r w:rsidRPr="00707522">
        <w:tab/>
      </w:r>
      <w:r w:rsidRPr="00707522">
        <w:tab/>
        <w:t>Ref: S Pienaar/KSD00022</w:t>
      </w:r>
    </w:p>
    <w:p w14:paraId="39036634" w14:textId="77777777" w:rsidR="00BD622D" w:rsidRPr="00707522" w:rsidRDefault="00BD622D" w:rsidP="006467F9">
      <w:pPr>
        <w:widowControl w:val="0"/>
        <w:spacing w:before="120"/>
        <w:jc w:val="both"/>
      </w:pPr>
    </w:p>
    <w:p w14:paraId="40574A5C" w14:textId="06CDF7F0" w:rsidR="00BD622D" w:rsidRPr="00707522" w:rsidRDefault="00BD622D" w:rsidP="00BD622D">
      <w:pPr>
        <w:widowControl w:val="0"/>
        <w:spacing w:before="120"/>
        <w:jc w:val="both"/>
      </w:pPr>
      <w:r w:rsidRPr="00707522">
        <w:t xml:space="preserve">Counsel for the Respondent in the main </w:t>
      </w:r>
    </w:p>
    <w:p w14:paraId="6FCC8DF3" w14:textId="57C9E2D3" w:rsidR="00BD622D" w:rsidRPr="00707522" w:rsidRDefault="00BD622D" w:rsidP="00BD622D">
      <w:pPr>
        <w:widowControl w:val="0"/>
        <w:spacing w:before="120"/>
        <w:jc w:val="both"/>
      </w:pPr>
      <w:r w:rsidRPr="00707522">
        <w:t>application:</w:t>
      </w:r>
      <w:r w:rsidRPr="00707522">
        <w:tab/>
      </w:r>
      <w:r w:rsidRPr="00707522">
        <w:tab/>
      </w:r>
      <w:r w:rsidRPr="00707522">
        <w:tab/>
      </w:r>
      <w:r w:rsidRPr="00707522">
        <w:tab/>
      </w:r>
      <w:r w:rsidRPr="00707522">
        <w:tab/>
      </w:r>
      <w:r w:rsidRPr="00707522">
        <w:tab/>
        <w:t>A Pillay</w:t>
      </w:r>
    </w:p>
    <w:p w14:paraId="156E9E03" w14:textId="42A2E8C8" w:rsidR="00BD622D" w:rsidRPr="00707522" w:rsidRDefault="00BD622D" w:rsidP="00BD622D">
      <w:pPr>
        <w:widowControl w:val="0"/>
        <w:spacing w:before="120"/>
        <w:jc w:val="both"/>
      </w:pPr>
      <w:r w:rsidRPr="00707522">
        <w:t>Attorneys for the Respondent</w:t>
      </w:r>
      <w:r w:rsidRPr="00707522">
        <w:tab/>
      </w:r>
      <w:r w:rsidRPr="00707522">
        <w:tab/>
      </w:r>
      <w:r w:rsidRPr="00707522">
        <w:tab/>
        <w:t>C&amp;</w:t>
      </w:r>
      <w:r w:rsidR="00707522" w:rsidRPr="00707522">
        <w:t>O</w:t>
      </w:r>
      <w:r w:rsidRPr="00707522">
        <w:t xml:space="preserve"> Incorporated</w:t>
      </w:r>
    </w:p>
    <w:p w14:paraId="4FB0A0F2" w14:textId="77FA4533" w:rsidR="00BD622D" w:rsidRPr="00707522" w:rsidRDefault="00BD622D" w:rsidP="00BD622D">
      <w:pPr>
        <w:widowControl w:val="0"/>
        <w:spacing w:before="120"/>
        <w:jc w:val="both"/>
      </w:pPr>
      <w:r w:rsidRPr="00707522">
        <w:tab/>
      </w:r>
      <w:r w:rsidRPr="00707522">
        <w:tab/>
      </w:r>
      <w:r w:rsidRPr="00707522">
        <w:tab/>
      </w:r>
      <w:r w:rsidRPr="00707522">
        <w:tab/>
      </w:r>
      <w:r w:rsidRPr="00707522">
        <w:tab/>
      </w:r>
      <w:r w:rsidRPr="00707522">
        <w:tab/>
      </w:r>
      <w:r w:rsidRPr="00707522">
        <w:tab/>
        <w:t>Ref: CO/ABF4</w:t>
      </w:r>
    </w:p>
    <w:p w14:paraId="5F224253" w14:textId="77777777" w:rsidR="00BD622D" w:rsidRPr="00707522" w:rsidRDefault="00BD622D" w:rsidP="006467F9">
      <w:pPr>
        <w:widowControl w:val="0"/>
        <w:spacing w:before="120"/>
        <w:jc w:val="both"/>
      </w:pPr>
    </w:p>
    <w:sectPr w:rsidR="00BD622D" w:rsidRPr="00707522" w:rsidSect="006C254F">
      <w:headerReference w:type="even" r:id="rId7"/>
      <w:headerReference w:type="default" r:id="rId8"/>
      <w:pgSz w:w="11907" w:h="16840" w:code="9"/>
      <w:pgMar w:top="1758" w:right="1758" w:bottom="1758" w:left="1758" w:header="1418"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777C5" w14:textId="77777777" w:rsidR="006C254F" w:rsidRDefault="006C254F">
      <w:r>
        <w:separator/>
      </w:r>
    </w:p>
  </w:endnote>
  <w:endnote w:type="continuationSeparator" w:id="0">
    <w:p w14:paraId="4C4326B3" w14:textId="77777777" w:rsidR="006C254F" w:rsidRDefault="006C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2CFE8" w14:textId="77777777" w:rsidR="006C254F" w:rsidRDefault="006C254F">
      <w:r>
        <w:separator/>
      </w:r>
    </w:p>
  </w:footnote>
  <w:footnote w:type="continuationSeparator" w:id="0">
    <w:p w14:paraId="59D7E8CB" w14:textId="77777777" w:rsidR="006C254F" w:rsidRDefault="006C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56F9" w14:textId="77777777" w:rsidR="001F6D76" w:rsidRDefault="001F6D76" w:rsidP="003526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95664" w14:textId="77777777" w:rsidR="001F6D76" w:rsidRDefault="001F6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B0AD" w14:textId="69D608B5" w:rsidR="001F6D76" w:rsidRDefault="001F6D76" w:rsidP="003526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2B1">
      <w:rPr>
        <w:rStyle w:val="PageNumber"/>
        <w:noProof/>
      </w:rPr>
      <w:t>- 2 -</w:t>
    </w:r>
    <w:r>
      <w:rPr>
        <w:rStyle w:val="PageNumber"/>
      </w:rPr>
      <w:fldChar w:fldCharType="end"/>
    </w:r>
  </w:p>
  <w:p w14:paraId="264CD020" w14:textId="77777777" w:rsidR="001F6D76" w:rsidRDefault="006A1958" w:rsidP="0007536D">
    <w:pPr>
      <w:pStyle w:val="Header"/>
      <w:tabs>
        <w:tab w:val="clear" w:pos="4320"/>
        <w:tab w:val="clear" w:pos="8640"/>
        <w:tab w:val="left" w:pos="6090"/>
      </w:tabs>
      <w:spacing w:before="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6C6D"/>
    <w:multiLevelType w:val="multilevel"/>
    <w:tmpl w:val="1BD895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3B1A3A"/>
    <w:multiLevelType w:val="multilevel"/>
    <w:tmpl w:val="08781C9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2381" w:hanging="1530"/>
      </w:pPr>
      <w:rPr>
        <w:rFonts w:hint="default"/>
      </w:rPr>
    </w:lvl>
    <w:lvl w:ilvl="2">
      <w:start w:val="1"/>
      <w:numFmt w:val="decimal"/>
      <w:lvlRestart w:val="0"/>
      <w:isLgl/>
      <w:lvlText w:val="%1.%2.%3."/>
      <w:lvlJc w:val="left"/>
      <w:pPr>
        <w:tabs>
          <w:tab w:val="num" w:pos="2552"/>
        </w:tabs>
        <w:ind w:left="2381" w:hanging="680"/>
      </w:pPr>
      <w:rPr>
        <w:rFonts w:hint="default"/>
      </w:rPr>
    </w:lvl>
    <w:lvl w:ilvl="3">
      <w:start w:val="1"/>
      <w:numFmt w:val="decimal"/>
      <w:lvlRestart w:val="0"/>
      <w:isLgl/>
      <w:lvlText w:val="%1.%2.%3.%4."/>
      <w:lvlJc w:val="left"/>
      <w:pPr>
        <w:tabs>
          <w:tab w:val="num" w:pos="3686"/>
        </w:tabs>
        <w:ind w:left="3686" w:hanging="1134"/>
      </w:pPr>
      <w:rPr>
        <w:rFonts w:ascii="Arial" w:hAnsi="Arial" w:hint="default"/>
        <w:b w:val="0"/>
        <w:i w:val="0"/>
        <w:color w:val="auto"/>
        <w:sz w:val="24"/>
        <w:szCs w:val="24"/>
      </w:rPr>
    </w:lvl>
    <w:lvl w:ilvl="4">
      <w:start w:val="1"/>
      <w:numFmt w:val="decimal"/>
      <w:lvlText w:val="%1.%2.%3.%4.%5."/>
      <w:lvlJc w:val="left"/>
      <w:pPr>
        <w:tabs>
          <w:tab w:val="num" w:pos="2880"/>
        </w:tabs>
        <w:ind w:left="10093" w:hanging="25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FE03CBD"/>
    <w:multiLevelType w:val="multilevel"/>
    <w:tmpl w:val="4D88CF7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B42456"/>
    <w:multiLevelType w:val="multilevel"/>
    <w:tmpl w:val="1BD895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D783DB8"/>
    <w:multiLevelType w:val="multilevel"/>
    <w:tmpl w:val="1BD895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70357D6"/>
    <w:multiLevelType w:val="multilevel"/>
    <w:tmpl w:val="2F52D0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5103"/>
        </w:tabs>
        <w:ind w:left="5103" w:hanging="850"/>
      </w:pPr>
      <w:rPr>
        <w:rFonts w:hint="default"/>
      </w:rPr>
    </w:lvl>
    <w:lvl w:ilvl="6">
      <w:start w:val="1"/>
      <w:numFmt w:val="decimal"/>
      <w:lvlText w:val="%1.%2.%3.%4.%5.%6.%7."/>
      <w:lvlJc w:val="left"/>
      <w:pPr>
        <w:tabs>
          <w:tab w:val="num" w:pos="5954"/>
        </w:tabs>
        <w:ind w:left="5954" w:hanging="851"/>
      </w:pPr>
      <w:rPr>
        <w:rFonts w:hint="default"/>
      </w:rPr>
    </w:lvl>
    <w:lvl w:ilvl="7">
      <w:start w:val="1"/>
      <w:numFmt w:val="decimal"/>
      <w:lvlText w:val="%1.%2.%3.%4.%5.%6.%7.%8."/>
      <w:lvlJc w:val="left"/>
      <w:pPr>
        <w:tabs>
          <w:tab w:val="num" w:pos="4320"/>
        </w:tabs>
        <w:ind w:left="3744" w:firstLine="1302"/>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CB04A7E"/>
    <w:multiLevelType w:val="multilevel"/>
    <w:tmpl w:val="1308934A"/>
    <w:lvl w:ilvl="0">
      <w:start w:val="1"/>
      <w:numFmt w:val="decimal"/>
      <w:lvlText w:val="%1."/>
      <w:lvlJc w:val="left"/>
      <w:pPr>
        <w:tabs>
          <w:tab w:val="num" w:pos="851"/>
        </w:tabs>
        <w:ind w:left="851" w:hanging="851"/>
      </w:pPr>
      <w:rPr>
        <w:rFonts w:hint="default"/>
        <w:b w:val="0"/>
        <w:bCs/>
        <w:i w:val="0"/>
        <w:iCs w:val="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536"/>
        </w:tabs>
        <w:ind w:left="4536" w:hanging="850"/>
      </w:pPr>
      <w:rPr>
        <w:rFonts w:hint="default"/>
      </w:rPr>
    </w:lvl>
    <w:lvl w:ilvl="5">
      <w:start w:val="1"/>
      <w:numFmt w:val="decimal"/>
      <w:lvlRestart w:val="0"/>
      <w:lvlText w:val="%1.%2.%3.%4.%5.%6."/>
      <w:lvlJc w:val="left"/>
      <w:pPr>
        <w:tabs>
          <w:tab w:val="num" w:pos="5103"/>
        </w:tabs>
        <w:ind w:left="5103" w:hanging="850"/>
      </w:pPr>
      <w:rPr>
        <w:rFonts w:hint="default"/>
      </w:rPr>
    </w:lvl>
    <w:lvl w:ilvl="6">
      <w:start w:val="1"/>
      <w:numFmt w:val="decimal"/>
      <w:lvlText w:val="%1.%2.%3.%4.%5.%6.%7."/>
      <w:lvlJc w:val="left"/>
      <w:pPr>
        <w:tabs>
          <w:tab w:val="num" w:pos="5954"/>
        </w:tabs>
        <w:ind w:left="5954" w:hanging="851"/>
      </w:pPr>
      <w:rPr>
        <w:rFonts w:hint="default"/>
      </w:rPr>
    </w:lvl>
    <w:lvl w:ilvl="7">
      <w:start w:val="1"/>
      <w:numFmt w:val="decimal"/>
      <w:lvlText w:val="%1.%2.%3.%4.%5.%6.%7.%8."/>
      <w:lvlJc w:val="left"/>
      <w:pPr>
        <w:tabs>
          <w:tab w:val="num" w:pos="4320"/>
        </w:tabs>
        <w:ind w:left="3744" w:firstLine="1302"/>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13B13C7"/>
    <w:multiLevelType w:val="multilevel"/>
    <w:tmpl w:val="4D88CF7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1A23D12"/>
    <w:multiLevelType w:val="multilevel"/>
    <w:tmpl w:val="1BD895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4253"/>
        </w:tabs>
        <w:ind w:left="4253" w:hanging="851"/>
      </w:pPr>
      <w:rPr>
        <w:rFonts w:hint="default"/>
      </w:rPr>
    </w:lvl>
    <w:lvl w:ilvl="5">
      <w:start w:val="1"/>
      <w:numFmt w:val="decimal"/>
      <w:lvlRestart w:val="0"/>
      <w:lvlText w:val="%1.%2.%3.%4.%5.%6."/>
      <w:lvlJc w:val="left"/>
      <w:pPr>
        <w:tabs>
          <w:tab w:val="num" w:pos="4423"/>
        </w:tabs>
        <w:ind w:left="4423"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7B708CD"/>
    <w:multiLevelType w:val="multilevel"/>
    <w:tmpl w:val="95FED8C2"/>
    <w:styleLink w:val="Rentia1"/>
    <w:lvl w:ilvl="0">
      <w:start w:val="1"/>
      <w:numFmt w:val="decimal"/>
      <w:lvlText w:val="%1."/>
      <w:lvlJc w:val="left"/>
      <w:pPr>
        <w:tabs>
          <w:tab w:val="num" w:pos="851"/>
        </w:tabs>
        <w:ind w:left="851" w:hanging="851"/>
      </w:pPr>
      <w:rPr>
        <w:rFonts w:hint="default"/>
        <w:sz w:val="24"/>
        <w:szCs w:val="24"/>
      </w:rPr>
    </w:lvl>
    <w:lvl w:ilvl="1">
      <w:start w:val="1"/>
      <w:numFmt w:val="decimal"/>
      <w:lvlText w:val="%1.%2."/>
      <w:lvlJc w:val="left"/>
      <w:pPr>
        <w:tabs>
          <w:tab w:val="num" w:pos="1701"/>
        </w:tabs>
        <w:ind w:left="2381" w:hanging="1530"/>
      </w:pPr>
      <w:rPr>
        <w:rFonts w:hint="default"/>
      </w:rPr>
    </w:lvl>
    <w:lvl w:ilvl="2">
      <w:start w:val="1"/>
      <w:numFmt w:val="decimal"/>
      <w:lvlRestart w:val="0"/>
      <w:isLgl/>
      <w:lvlText w:val="%1.%2.%3."/>
      <w:lvlJc w:val="left"/>
      <w:pPr>
        <w:tabs>
          <w:tab w:val="num" w:pos="2552"/>
        </w:tabs>
        <w:ind w:left="2381" w:hanging="680"/>
      </w:pPr>
      <w:rPr>
        <w:rFonts w:hint="default"/>
      </w:rPr>
    </w:lvl>
    <w:lvl w:ilvl="3">
      <w:start w:val="1"/>
      <w:numFmt w:val="decimal"/>
      <w:lvlRestart w:val="0"/>
      <w:isLgl/>
      <w:lvlText w:val="%1.%2.%3.%4."/>
      <w:lvlJc w:val="left"/>
      <w:pPr>
        <w:tabs>
          <w:tab w:val="num" w:pos="3686"/>
        </w:tabs>
        <w:ind w:left="3686" w:hanging="1134"/>
      </w:pPr>
      <w:rPr>
        <w:rFonts w:ascii="Arial" w:hAnsi="Arial" w:hint="default"/>
        <w:b w:val="0"/>
        <w:i w:val="0"/>
        <w:color w:val="auto"/>
        <w:sz w:val="24"/>
        <w:szCs w:val="24"/>
      </w:rPr>
    </w:lvl>
    <w:lvl w:ilvl="4">
      <w:start w:val="1"/>
      <w:numFmt w:val="decimal"/>
      <w:lvlText w:val="%1.%2.%3.%4.%5."/>
      <w:lvlJc w:val="left"/>
      <w:pPr>
        <w:tabs>
          <w:tab w:val="num" w:pos="2880"/>
        </w:tabs>
        <w:ind w:left="10093" w:hanging="25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07911903">
    <w:abstractNumId w:val="1"/>
  </w:num>
  <w:num w:numId="2" w16cid:durableId="790978771">
    <w:abstractNumId w:val="9"/>
  </w:num>
  <w:num w:numId="3" w16cid:durableId="126776151">
    <w:abstractNumId w:val="1"/>
  </w:num>
  <w:num w:numId="4" w16cid:durableId="701593315">
    <w:abstractNumId w:val="9"/>
  </w:num>
  <w:num w:numId="5" w16cid:durableId="1097949158">
    <w:abstractNumId w:val="8"/>
  </w:num>
  <w:num w:numId="6" w16cid:durableId="1144588079">
    <w:abstractNumId w:val="3"/>
  </w:num>
  <w:num w:numId="7" w16cid:durableId="301925724">
    <w:abstractNumId w:val="4"/>
  </w:num>
  <w:num w:numId="8" w16cid:durableId="1175262082">
    <w:abstractNumId w:val="5"/>
  </w:num>
  <w:num w:numId="9" w16cid:durableId="2117367001">
    <w:abstractNumId w:val="0"/>
  </w:num>
  <w:num w:numId="10" w16cid:durableId="712772469">
    <w:abstractNumId w:val="7"/>
  </w:num>
  <w:num w:numId="11" w16cid:durableId="1176069399">
    <w:abstractNumId w:val="2"/>
  </w:num>
  <w:num w:numId="12" w16cid:durableId="122501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MDS2MDc1MTU2sjRX0lEKTi0uzszPAykwrAUA9x9KTiwAAAA="/>
  </w:docVars>
  <w:rsids>
    <w:rsidRoot w:val="00352613"/>
    <w:rsid w:val="000034E6"/>
    <w:rsid w:val="0000468A"/>
    <w:rsid w:val="00005C80"/>
    <w:rsid w:val="00011EB7"/>
    <w:rsid w:val="00013B29"/>
    <w:rsid w:val="00015AC6"/>
    <w:rsid w:val="00031DE9"/>
    <w:rsid w:val="00036E4F"/>
    <w:rsid w:val="00043279"/>
    <w:rsid w:val="00051373"/>
    <w:rsid w:val="00070026"/>
    <w:rsid w:val="00071A81"/>
    <w:rsid w:val="00073987"/>
    <w:rsid w:val="0007536D"/>
    <w:rsid w:val="00077A0F"/>
    <w:rsid w:val="00080042"/>
    <w:rsid w:val="000803BA"/>
    <w:rsid w:val="00081A98"/>
    <w:rsid w:val="00083D95"/>
    <w:rsid w:val="00084183"/>
    <w:rsid w:val="000926BE"/>
    <w:rsid w:val="000A3DDF"/>
    <w:rsid w:val="000A5C54"/>
    <w:rsid w:val="000A63CC"/>
    <w:rsid w:val="000B04CF"/>
    <w:rsid w:val="000B0B08"/>
    <w:rsid w:val="000B0C6F"/>
    <w:rsid w:val="000B20B4"/>
    <w:rsid w:val="000B6ECD"/>
    <w:rsid w:val="000B7146"/>
    <w:rsid w:val="000C0F30"/>
    <w:rsid w:val="000C480A"/>
    <w:rsid w:val="000C77FB"/>
    <w:rsid w:val="000D4BCA"/>
    <w:rsid w:val="000D4D16"/>
    <w:rsid w:val="000E4FA4"/>
    <w:rsid w:val="000E61D3"/>
    <w:rsid w:val="00120FB0"/>
    <w:rsid w:val="001213C8"/>
    <w:rsid w:val="00133715"/>
    <w:rsid w:val="0013637D"/>
    <w:rsid w:val="00137709"/>
    <w:rsid w:val="001377D3"/>
    <w:rsid w:val="00137A14"/>
    <w:rsid w:val="00137ED9"/>
    <w:rsid w:val="00145EDE"/>
    <w:rsid w:val="001501AF"/>
    <w:rsid w:val="00157336"/>
    <w:rsid w:val="00173E71"/>
    <w:rsid w:val="00175847"/>
    <w:rsid w:val="001812D7"/>
    <w:rsid w:val="001862BC"/>
    <w:rsid w:val="001875DC"/>
    <w:rsid w:val="001918A8"/>
    <w:rsid w:val="001A1DC0"/>
    <w:rsid w:val="001B2898"/>
    <w:rsid w:val="001C1132"/>
    <w:rsid w:val="001C2501"/>
    <w:rsid w:val="001C4D6E"/>
    <w:rsid w:val="001C4EE2"/>
    <w:rsid w:val="001D2989"/>
    <w:rsid w:val="001D5326"/>
    <w:rsid w:val="001F6D76"/>
    <w:rsid w:val="00200F12"/>
    <w:rsid w:val="002049E3"/>
    <w:rsid w:val="002071A8"/>
    <w:rsid w:val="0021237B"/>
    <w:rsid w:val="002124BE"/>
    <w:rsid w:val="00212F65"/>
    <w:rsid w:val="00214A61"/>
    <w:rsid w:val="00214A6A"/>
    <w:rsid w:val="0022141B"/>
    <w:rsid w:val="00221D3A"/>
    <w:rsid w:val="0022340E"/>
    <w:rsid w:val="00224F3F"/>
    <w:rsid w:val="002338EB"/>
    <w:rsid w:val="0023499F"/>
    <w:rsid w:val="00235A33"/>
    <w:rsid w:val="00241BA5"/>
    <w:rsid w:val="00243FE9"/>
    <w:rsid w:val="00250043"/>
    <w:rsid w:val="0025117D"/>
    <w:rsid w:val="00257BB9"/>
    <w:rsid w:val="00267525"/>
    <w:rsid w:val="00277AAF"/>
    <w:rsid w:val="00277CF5"/>
    <w:rsid w:val="00291A5F"/>
    <w:rsid w:val="00291C80"/>
    <w:rsid w:val="00296542"/>
    <w:rsid w:val="002A29EE"/>
    <w:rsid w:val="002A2E88"/>
    <w:rsid w:val="002A46C8"/>
    <w:rsid w:val="002B23E8"/>
    <w:rsid w:val="002B373D"/>
    <w:rsid w:val="002B3C43"/>
    <w:rsid w:val="002C662A"/>
    <w:rsid w:val="002D4693"/>
    <w:rsid w:val="002D62D1"/>
    <w:rsid w:val="002E2669"/>
    <w:rsid w:val="002F1FA1"/>
    <w:rsid w:val="0030324F"/>
    <w:rsid w:val="003075F5"/>
    <w:rsid w:val="0031154E"/>
    <w:rsid w:val="00321260"/>
    <w:rsid w:val="003219FE"/>
    <w:rsid w:val="00325587"/>
    <w:rsid w:val="0033274E"/>
    <w:rsid w:val="003347D7"/>
    <w:rsid w:val="00341EAA"/>
    <w:rsid w:val="00342A40"/>
    <w:rsid w:val="003440C9"/>
    <w:rsid w:val="00345870"/>
    <w:rsid w:val="00347103"/>
    <w:rsid w:val="00347792"/>
    <w:rsid w:val="0034793D"/>
    <w:rsid w:val="00352613"/>
    <w:rsid w:val="00356ED0"/>
    <w:rsid w:val="00361599"/>
    <w:rsid w:val="003624A4"/>
    <w:rsid w:val="003624B3"/>
    <w:rsid w:val="0037605F"/>
    <w:rsid w:val="0038269D"/>
    <w:rsid w:val="00382FF4"/>
    <w:rsid w:val="003A7F0A"/>
    <w:rsid w:val="003B0B51"/>
    <w:rsid w:val="003B3C5B"/>
    <w:rsid w:val="003B5E77"/>
    <w:rsid w:val="003B786E"/>
    <w:rsid w:val="003C11D4"/>
    <w:rsid w:val="003D3B33"/>
    <w:rsid w:val="003E185B"/>
    <w:rsid w:val="003E5AC8"/>
    <w:rsid w:val="003F0E51"/>
    <w:rsid w:val="003F2932"/>
    <w:rsid w:val="003F40B0"/>
    <w:rsid w:val="003F4E6A"/>
    <w:rsid w:val="00406960"/>
    <w:rsid w:val="00406D22"/>
    <w:rsid w:val="004072B1"/>
    <w:rsid w:val="00415980"/>
    <w:rsid w:val="0042091F"/>
    <w:rsid w:val="0044267C"/>
    <w:rsid w:val="00450805"/>
    <w:rsid w:val="00452316"/>
    <w:rsid w:val="00453D14"/>
    <w:rsid w:val="0046490E"/>
    <w:rsid w:val="004667CC"/>
    <w:rsid w:val="00477512"/>
    <w:rsid w:val="00496D11"/>
    <w:rsid w:val="00497FC6"/>
    <w:rsid w:val="004A196C"/>
    <w:rsid w:val="004A5D45"/>
    <w:rsid w:val="004B0EF6"/>
    <w:rsid w:val="004B2AF9"/>
    <w:rsid w:val="004B2BE9"/>
    <w:rsid w:val="004C59FA"/>
    <w:rsid w:val="004D3F14"/>
    <w:rsid w:val="004E5231"/>
    <w:rsid w:val="004F55BE"/>
    <w:rsid w:val="00501BAB"/>
    <w:rsid w:val="0050348C"/>
    <w:rsid w:val="005048EF"/>
    <w:rsid w:val="00510C10"/>
    <w:rsid w:val="00513A8E"/>
    <w:rsid w:val="00515642"/>
    <w:rsid w:val="00517689"/>
    <w:rsid w:val="00527BBC"/>
    <w:rsid w:val="00532381"/>
    <w:rsid w:val="0053352A"/>
    <w:rsid w:val="00534D8E"/>
    <w:rsid w:val="00540E15"/>
    <w:rsid w:val="0054135A"/>
    <w:rsid w:val="00546D46"/>
    <w:rsid w:val="005510AA"/>
    <w:rsid w:val="005525F2"/>
    <w:rsid w:val="005606E4"/>
    <w:rsid w:val="00565BCB"/>
    <w:rsid w:val="005674A0"/>
    <w:rsid w:val="00576FFA"/>
    <w:rsid w:val="005772B3"/>
    <w:rsid w:val="00584076"/>
    <w:rsid w:val="00585C1D"/>
    <w:rsid w:val="00586381"/>
    <w:rsid w:val="00587457"/>
    <w:rsid w:val="005878E2"/>
    <w:rsid w:val="00596C0D"/>
    <w:rsid w:val="005A15FD"/>
    <w:rsid w:val="005A42FD"/>
    <w:rsid w:val="005A7946"/>
    <w:rsid w:val="005B687E"/>
    <w:rsid w:val="005C4054"/>
    <w:rsid w:val="005D154E"/>
    <w:rsid w:val="005D2B81"/>
    <w:rsid w:val="005D444A"/>
    <w:rsid w:val="005D5556"/>
    <w:rsid w:val="005D6361"/>
    <w:rsid w:val="005E330B"/>
    <w:rsid w:val="005E546D"/>
    <w:rsid w:val="005E76DB"/>
    <w:rsid w:val="005F0778"/>
    <w:rsid w:val="005F0E3B"/>
    <w:rsid w:val="005F4463"/>
    <w:rsid w:val="0060381B"/>
    <w:rsid w:val="00606AFC"/>
    <w:rsid w:val="00610ED2"/>
    <w:rsid w:val="006134E8"/>
    <w:rsid w:val="00615FFE"/>
    <w:rsid w:val="00622754"/>
    <w:rsid w:val="00625DD4"/>
    <w:rsid w:val="00627FC0"/>
    <w:rsid w:val="00631CD4"/>
    <w:rsid w:val="00637933"/>
    <w:rsid w:val="00641028"/>
    <w:rsid w:val="006467F9"/>
    <w:rsid w:val="00650D3A"/>
    <w:rsid w:val="0066357A"/>
    <w:rsid w:val="006648B5"/>
    <w:rsid w:val="00670BF9"/>
    <w:rsid w:val="006769AE"/>
    <w:rsid w:val="00676B7D"/>
    <w:rsid w:val="00677A47"/>
    <w:rsid w:val="00683349"/>
    <w:rsid w:val="00683E1F"/>
    <w:rsid w:val="00684115"/>
    <w:rsid w:val="00684657"/>
    <w:rsid w:val="00686DC0"/>
    <w:rsid w:val="00686ED4"/>
    <w:rsid w:val="006935E1"/>
    <w:rsid w:val="00695F22"/>
    <w:rsid w:val="006969ED"/>
    <w:rsid w:val="006973BA"/>
    <w:rsid w:val="006A1958"/>
    <w:rsid w:val="006A4867"/>
    <w:rsid w:val="006A5BEC"/>
    <w:rsid w:val="006A7BD3"/>
    <w:rsid w:val="006B1983"/>
    <w:rsid w:val="006C0DEC"/>
    <w:rsid w:val="006C142C"/>
    <w:rsid w:val="006C254F"/>
    <w:rsid w:val="006C4908"/>
    <w:rsid w:val="006C5F95"/>
    <w:rsid w:val="006E1FC2"/>
    <w:rsid w:val="006E3E8A"/>
    <w:rsid w:val="006E7636"/>
    <w:rsid w:val="006F2405"/>
    <w:rsid w:val="00706486"/>
    <w:rsid w:val="00706D4A"/>
    <w:rsid w:val="00707522"/>
    <w:rsid w:val="00713D70"/>
    <w:rsid w:val="00720CD4"/>
    <w:rsid w:val="00723C7A"/>
    <w:rsid w:val="00725926"/>
    <w:rsid w:val="00727BAF"/>
    <w:rsid w:val="00730BE6"/>
    <w:rsid w:val="00733A6E"/>
    <w:rsid w:val="007356CD"/>
    <w:rsid w:val="00746A35"/>
    <w:rsid w:val="007520C0"/>
    <w:rsid w:val="007539AD"/>
    <w:rsid w:val="00766945"/>
    <w:rsid w:val="00783183"/>
    <w:rsid w:val="0078663B"/>
    <w:rsid w:val="007A496F"/>
    <w:rsid w:val="007B0E8F"/>
    <w:rsid w:val="007B19CC"/>
    <w:rsid w:val="007B2B29"/>
    <w:rsid w:val="007C0832"/>
    <w:rsid w:val="007C1601"/>
    <w:rsid w:val="007C564E"/>
    <w:rsid w:val="007D776A"/>
    <w:rsid w:val="007F0067"/>
    <w:rsid w:val="007F284A"/>
    <w:rsid w:val="007F5BFE"/>
    <w:rsid w:val="0080422E"/>
    <w:rsid w:val="0080496C"/>
    <w:rsid w:val="00812460"/>
    <w:rsid w:val="00812FD1"/>
    <w:rsid w:val="008155D4"/>
    <w:rsid w:val="008160F6"/>
    <w:rsid w:val="008210D9"/>
    <w:rsid w:val="00826D15"/>
    <w:rsid w:val="00827A52"/>
    <w:rsid w:val="00840E96"/>
    <w:rsid w:val="00841768"/>
    <w:rsid w:val="008472F8"/>
    <w:rsid w:val="00847ED6"/>
    <w:rsid w:val="008502AE"/>
    <w:rsid w:val="00853ACF"/>
    <w:rsid w:val="00854046"/>
    <w:rsid w:val="00864901"/>
    <w:rsid w:val="008665C6"/>
    <w:rsid w:val="00876F95"/>
    <w:rsid w:val="00886D30"/>
    <w:rsid w:val="008A2E39"/>
    <w:rsid w:val="008A4EEF"/>
    <w:rsid w:val="008B0363"/>
    <w:rsid w:val="008B3C5F"/>
    <w:rsid w:val="008B5443"/>
    <w:rsid w:val="008C037A"/>
    <w:rsid w:val="008C3B0D"/>
    <w:rsid w:val="008D1395"/>
    <w:rsid w:val="008D402A"/>
    <w:rsid w:val="008D4EF9"/>
    <w:rsid w:val="008E158F"/>
    <w:rsid w:val="008E2C3B"/>
    <w:rsid w:val="008E5671"/>
    <w:rsid w:val="008E5B96"/>
    <w:rsid w:val="008F2464"/>
    <w:rsid w:val="008F30B7"/>
    <w:rsid w:val="008F4F8E"/>
    <w:rsid w:val="0090439A"/>
    <w:rsid w:val="0091338A"/>
    <w:rsid w:val="009143CD"/>
    <w:rsid w:val="00914AF6"/>
    <w:rsid w:val="009171BA"/>
    <w:rsid w:val="009173C0"/>
    <w:rsid w:val="00920139"/>
    <w:rsid w:val="00925379"/>
    <w:rsid w:val="0093056B"/>
    <w:rsid w:val="009312BC"/>
    <w:rsid w:val="00941DDB"/>
    <w:rsid w:val="00950474"/>
    <w:rsid w:val="0095084D"/>
    <w:rsid w:val="00955789"/>
    <w:rsid w:val="00956882"/>
    <w:rsid w:val="009623FC"/>
    <w:rsid w:val="00965583"/>
    <w:rsid w:val="00966A9D"/>
    <w:rsid w:val="00970BA9"/>
    <w:rsid w:val="00970FD4"/>
    <w:rsid w:val="009729FF"/>
    <w:rsid w:val="00973A13"/>
    <w:rsid w:val="00980C4D"/>
    <w:rsid w:val="00990AEE"/>
    <w:rsid w:val="00991B92"/>
    <w:rsid w:val="00995E30"/>
    <w:rsid w:val="009A70C5"/>
    <w:rsid w:val="009B4086"/>
    <w:rsid w:val="009B4AE7"/>
    <w:rsid w:val="009B4CFA"/>
    <w:rsid w:val="009B5174"/>
    <w:rsid w:val="009C15EC"/>
    <w:rsid w:val="009C4421"/>
    <w:rsid w:val="009C6869"/>
    <w:rsid w:val="009D36E8"/>
    <w:rsid w:val="009E1154"/>
    <w:rsid w:val="009F1B61"/>
    <w:rsid w:val="009F207A"/>
    <w:rsid w:val="009F742B"/>
    <w:rsid w:val="009F7A0A"/>
    <w:rsid w:val="00A123C3"/>
    <w:rsid w:val="00A16C9E"/>
    <w:rsid w:val="00A23C7A"/>
    <w:rsid w:val="00A248BF"/>
    <w:rsid w:val="00A24E45"/>
    <w:rsid w:val="00A31312"/>
    <w:rsid w:val="00A33AC8"/>
    <w:rsid w:val="00A35683"/>
    <w:rsid w:val="00A51713"/>
    <w:rsid w:val="00A53945"/>
    <w:rsid w:val="00A62B88"/>
    <w:rsid w:val="00A72BDC"/>
    <w:rsid w:val="00A73B68"/>
    <w:rsid w:val="00A82B3C"/>
    <w:rsid w:val="00A8547C"/>
    <w:rsid w:val="00A91965"/>
    <w:rsid w:val="00A92570"/>
    <w:rsid w:val="00A92AC5"/>
    <w:rsid w:val="00A94C62"/>
    <w:rsid w:val="00A95FD1"/>
    <w:rsid w:val="00A96F7F"/>
    <w:rsid w:val="00A96FC6"/>
    <w:rsid w:val="00AA32EA"/>
    <w:rsid w:val="00AA4DD0"/>
    <w:rsid w:val="00AA7477"/>
    <w:rsid w:val="00AB0CA5"/>
    <w:rsid w:val="00AB2184"/>
    <w:rsid w:val="00AB4D44"/>
    <w:rsid w:val="00AB7DE3"/>
    <w:rsid w:val="00AC08E9"/>
    <w:rsid w:val="00AC18A4"/>
    <w:rsid w:val="00AD0B2F"/>
    <w:rsid w:val="00AE09AF"/>
    <w:rsid w:val="00AE3020"/>
    <w:rsid w:val="00AE38B1"/>
    <w:rsid w:val="00AE4641"/>
    <w:rsid w:val="00AE615A"/>
    <w:rsid w:val="00AF11E7"/>
    <w:rsid w:val="00AF3E4F"/>
    <w:rsid w:val="00AF6700"/>
    <w:rsid w:val="00B008DD"/>
    <w:rsid w:val="00B12922"/>
    <w:rsid w:val="00B1747B"/>
    <w:rsid w:val="00B174BB"/>
    <w:rsid w:val="00B176E5"/>
    <w:rsid w:val="00B23AD1"/>
    <w:rsid w:val="00B24D8A"/>
    <w:rsid w:val="00B30B16"/>
    <w:rsid w:val="00B31FD5"/>
    <w:rsid w:val="00B3731D"/>
    <w:rsid w:val="00B41BD5"/>
    <w:rsid w:val="00B4281D"/>
    <w:rsid w:val="00B42883"/>
    <w:rsid w:val="00B45E99"/>
    <w:rsid w:val="00B533C3"/>
    <w:rsid w:val="00B557E5"/>
    <w:rsid w:val="00B56DA5"/>
    <w:rsid w:val="00B57D42"/>
    <w:rsid w:val="00B62EE2"/>
    <w:rsid w:val="00B64CD7"/>
    <w:rsid w:val="00B71A80"/>
    <w:rsid w:val="00B726E1"/>
    <w:rsid w:val="00B7370F"/>
    <w:rsid w:val="00B76730"/>
    <w:rsid w:val="00B8693B"/>
    <w:rsid w:val="00B879DF"/>
    <w:rsid w:val="00B95A73"/>
    <w:rsid w:val="00BA130F"/>
    <w:rsid w:val="00BA3B4D"/>
    <w:rsid w:val="00BB0A33"/>
    <w:rsid w:val="00BB1BB7"/>
    <w:rsid w:val="00BB5FFF"/>
    <w:rsid w:val="00BB7A4B"/>
    <w:rsid w:val="00BC5A1E"/>
    <w:rsid w:val="00BC6D1B"/>
    <w:rsid w:val="00BD06F1"/>
    <w:rsid w:val="00BD08C7"/>
    <w:rsid w:val="00BD090D"/>
    <w:rsid w:val="00BD307B"/>
    <w:rsid w:val="00BD53AE"/>
    <w:rsid w:val="00BD622D"/>
    <w:rsid w:val="00BD7BF1"/>
    <w:rsid w:val="00BE0E1F"/>
    <w:rsid w:val="00BE1999"/>
    <w:rsid w:val="00C11284"/>
    <w:rsid w:val="00C17593"/>
    <w:rsid w:val="00C17E4D"/>
    <w:rsid w:val="00C25EA0"/>
    <w:rsid w:val="00C312BC"/>
    <w:rsid w:val="00C320EE"/>
    <w:rsid w:val="00C40BCE"/>
    <w:rsid w:val="00C42A58"/>
    <w:rsid w:val="00C43331"/>
    <w:rsid w:val="00C441FD"/>
    <w:rsid w:val="00C54B01"/>
    <w:rsid w:val="00C57F97"/>
    <w:rsid w:val="00C6432D"/>
    <w:rsid w:val="00C6644A"/>
    <w:rsid w:val="00C7169B"/>
    <w:rsid w:val="00C71A0B"/>
    <w:rsid w:val="00C73146"/>
    <w:rsid w:val="00C74181"/>
    <w:rsid w:val="00C74DBB"/>
    <w:rsid w:val="00C8161A"/>
    <w:rsid w:val="00C81FED"/>
    <w:rsid w:val="00C8317A"/>
    <w:rsid w:val="00C8505D"/>
    <w:rsid w:val="00C86D04"/>
    <w:rsid w:val="00C951F1"/>
    <w:rsid w:val="00C97250"/>
    <w:rsid w:val="00C97DDA"/>
    <w:rsid w:val="00CA2425"/>
    <w:rsid w:val="00CA4EF0"/>
    <w:rsid w:val="00CA7C1A"/>
    <w:rsid w:val="00CB1367"/>
    <w:rsid w:val="00CB1607"/>
    <w:rsid w:val="00CB1CDF"/>
    <w:rsid w:val="00CB3638"/>
    <w:rsid w:val="00CB486B"/>
    <w:rsid w:val="00CB6BA6"/>
    <w:rsid w:val="00CC2F17"/>
    <w:rsid w:val="00CC3F39"/>
    <w:rsid w:val="00CC57B3"/>
    <w:rsid w:val="00CD128B"/>
    <w:rsid w:val="00CD2BD0"/>
    <w:rsid w:val="00CD4813"/>
    <w:rsid w:val="00CE3672"/>
    <w:rsid w:val="00CE55D8"/>
    <w:rsid w:val="00CE73EB"/>
    <w:rsid w:val="00CF3BF7"/>
    <w:rsid w:val="00CF3F54"/>
    <w:rsid w:val="00CF5396"/>
    <w:rsid w:val="00CF7BAA"/>
    <w:rsid w:val="00D03F98"/>
    <w:rsid w:val="00D16D55"/>
    <w:rsid w:val="00D2022D"/>
    <w:rsid w:val="00D208FA"/>
    <w:rsid w:val="00D2100B"/>
    <w:rsid w:val="00D32BCA"/>
    <w:rsid w:val="00D352A0"/>
    <w:rsid w:val="00D41F9D"/>
    <w:rsid w:val="00D53011"/>
    <w:rsid w:val="00D55A23"/>
    <w:rsid w:val="00D56C7E"/>
    <w:rsid w:val="00D63D39"/>
    <w:rsid w:val="00D6547C"/>
    <w:rsid w:val="00D661F2"/>
    <w:rsid w:val="00D7030B"/>
    <w:rsid w:val="00D7124E"/>
    <w:rsid w:val="00D72346"/>
    <w:rsid w:val="00D76B3D"/>
    <w:rsid w:val="00D76C8F"/>
    <w:rsid w:val="00D844A9"/>
    <w:rsid w:val="00D97CB5"/>
    <w:rsid w:val="00DC00C0"/>
    <w:rsid w:val="00DC1D57"/>
    <w:rsid w:val="00DC46EB"/>
    <w:rsid w:val="00DC4B7C"/>
    <w:rsid w:val="00DD6C09"/>
    <w:rsid w:val="00DE6E70"/>
    <w:rsid w:val="00DF2183"/>
    <w:rsid w:val="00DF25E5"/>
    <w:rsid w:val="00DF6201"/>
    <w:rsid w:val="00E009D0"/>
    <w:rsid w:val="00E04E87"/>
    <w:rsid w:val="00E10292"/>
    <w:rsid w:val="00E107A3"/>
    <w:rsid w:val="00E16E37"/>
    <w:rsid w:val="00E17B1A"/>
    <w:rsid w:val="00E17DC5"/>
    <w:rsid w:val="00E23613"/>
    <w:rsid w:val="00E33350"/>
    <w:rsid w:val="00E33B51"/>
    <w:rsid w:val="00E33D44"/>
    <w:rsid w:val="00E3727B"/>
    <w:rsid w:val="00E442CB"/>
    <w:rsid w:val="00E47CA6"/>
    <w:rsid w:val="00E47EBC"/>
    <w:rsid w:val="00E511BF"/>
    <w:rsid w:val="00E52E11"/>
    <w:rsid w:val="00E556D5"/>
    <w:rsid w:val="00E60163"/>
    <w:rsid w:val="00E738F3"/>
    <w:rsid w:val="00E75E3D"/>
    <w:rsid w:val="00E779FB"/>
    <w:rsid w:val="00E809B0"/>
    <w:rsid w:val="00E80BB5"/>
    <w:rsid w:val="00E82216"/>
    <w:rsid w:val="00E8288D"/>
    <w:rsid w:val="00E84889"/>
    <w:rsid w:val="00E91DC0"/>
    <w:rsid w:val="00E95706"/>
    <w:rsid w:val="00E97E34"/>
    <w:rsid w:val="00EA1439"/>
    <w:rsid w:val="00EA27DB"/>
    <w:rsid w:val="00EA363B"/>
    <w:rsid w:val="00EA37CB"/>
    <w:rsid w:val="00EA7B64"/>
    <w:rsid w:val="00EB030C"/>
    <w:rsid w:val="00EB4733"/>
    <w:rsid w:val="00EB7932"/>
    <w:rsid w:val="00ED24CC"/>
    <w:rsid w:val="00ED5C8E"/>
    <w:rsid w:val="00ED75BA"/>
    <w:rsid w:val="00EE6149"/>
    <w:rsid w:val="00EF2260"/>
    <w:rsid w:val="00EF5143"/>
    <w:rsid w:val="00EF76CD"/>
    <w:rsid w:val="00F0025D"/>
    <w:rsid w:val="00F00F1B"/>
    <w:rsid w:val="00F02B59"/>
    <w:rsid w:val="00F0328D"/>
    <w:rsid w:val="00F113ED"/>
    <w:rsid w:val="00F12218"/>
    <w:rsid w:val="00F1550C"/>
    <w:rsid w:val="00F22319"/>
    <w:rsid w:val="00F26069"/>
    <w:rsid w:val="00F26741"/>
    <w:rsid w:val="00F26981"/>
    <w:rsid w:val="00F27446"/>
    <w:rsid w:val="00F35D7D"/>
    <w:rsid w:val="00F43145"/>
    <w:rsid w:val="00F4325A"/>
    <w:rsid w:val="00F468F0"/>
    <w:rsid w:val="00F46C21"/>
    <w:rsid w:val="00F524C3"/>
    <w:rsid w:val="00F61F1A"/>
    <w:rsid w:val="00F6482A"/>
    <w:rsid w:val="00F66DAE"/>
    <w:rsid w:val="00F700E3"/>
    <w:rsid w:val="00F70C62"/>
    <w:rsid w:val="00F73817"/>
    <w:rsid w:val="00F7782F"/>
    <w:rsid w:val="00F82768"/>
    <w:rsid w:val="00F86005"/>
    <w:rsid w:val="00F90D82"/>
    <w:rsid w:val="00F9263F"/>
    <w:rsid w:val="00F933A0"/>
    <w:rsid w:val="00F95431"/>
    <w:rsid w:val="00F95F58"/>
    <w:rsid w:val="00F97F8C"/>
    <w:rsid w:val="00FA0F30"/>
    <w:rsid w:val="00FA2D75"/>
    <w:rsid w:val="00FB09BA"/>
    <w:rsid w:val="00FB39D9"/>
    <w:rsid w:val="00FB7D19"/>
    <w:rsid w:val="00FC2C3D"/>
    <w:rsid w:val="00FC4280"/>
    <w:rsid w:val="00FD05E9"/>
    <w:rsid w:val="00FD5716"/>
    <w:rsid w:val="00FD7CC6"/>
    <w:rsid w:val="00FE0773"/>
    <w:rsid w:val="00FE3BB6"/>
    <w:rsid w:val="00FF3889"/>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CEA21"/>
  <w15:chartTrackingRefBased/>
  <w15:docId w15:val="{1217A185-5C28-4741-9F42-A2C9338E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D82"/>
    <w:rPr>
      <w:rFonts w:ascii="Arial" w:hAnsi="Arial" w:cs="Arial"/>
      <w:bCs/>
      <w:kern w:val="24"/>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ntiaPleadings">
    <w:name w:val="Rentia Pleadings"/>
    <w:basedOn w:val="Normal"/>
    <w:next w:val="PlainText"/>
    <w:rsid w:val="00D53011"/>
    <w:pPr>
      <w:spacing w:before="480" w:after="480" w:line="480" w:lineRule="auto"/>
    </w:pPr>
  </w:style>
  <w:style w:type="paragraph" w:customStyle="1" w:styleId="RentiaAfrikaans">
    <w:name w:val="Rentia Afrikaans"/>
    <w:basedOn w:val="Normal"/>
    <w:rsid w:val="00D53011"/>
    <w:pPr>
      <w:spacing w:before="480" w:after="480" w:line="480" w:lineRule="auto"/>
    </w:pPr>
    <w:rPr>
      <w:lang w:val="af-ZA"/>
    </w:rPr>
  </w:style>
  <w:style w:type="numbering" w:customStyle="1" w:styleId="Rentia1">
    <w:name w:val="Rentia 1"/>
    <w:basedOn w:val="NoList"/>
    <w:rsid w:val="00D53011"/>
    <w:pPr>
      <w:numPr>
        <w:numId w:val="2"/>
      </w:numPr>
    </w:pPr>
  </w:style>
  <w:style w:type="paragraph" w:styleId="PlainText">
    <w:name w:val="Plain Text"/>
    <w:basedOn w:val="Normal"/>
    <w:rsid w:val="00D53011"/>
    <w:rPr>
      <w:rFonts w:ascii="Courier New" w:hAnsi="Courier New" w:cs="Courier New"/>
      <w:sz w:val="20"/>
      <w:szCs w:val="20"/>
    </w:rPr>
  </w:style>
  <w:style w:type="paragraph" w:styleId="Header">
    <w:name w:val="header"/>
    <w:basedOn w:val="Normal"/>
    <w:rsid w:val="00352613"/>
    <w:pPr>
      <w:tabs>
        <w:tab w:val="center" w:pos="4320"/>
        <w:tab w:val="right" w:pos="8640"/>
      </w:tabs>
    </w:pPr>
  </w:style>
  <w:style w:type="character" w:styleId="PageNumber">
    <w:name w:val="page number"/>
    <w:basedOn w:val="DefaultParagraphFont"/>
    <w:rsid w:val="00352613"/>
  </w:style>
  <w:style w:type="paragraph" w:styleId="Footer">
    <w:name w:val="footer"/>
    <w:basedOn w:val="Normal"/>
    <w:rsid w:val="00352613"/>
    <w:pPr>
      <w:tabs>
        <w:tab w:val="center" w:pos="4320"/>
        <w:tab w:val="right" w:pos="8640"/>
      </w:tabs>
    </w:pPr>
  </w:style>
  <w:style w:type="paragraph" w:styleId="BalloonText">
    <w:name w:val="Balloon Text"/>
    <w:basedOn w:val="Normal"/>
    <w:semiHidden/>
    <w:rsid w:val="00A96FC6"/>
    <w:rPr>
      <w:rFonts w:ascii="Tahoma" w:hAnsi="Tahoma" w:cs="Tahoma"/>
      <w:sz w:val="16"/>
      <w:szCs w:val="16"/>
    </w:rPr>
  </w:style>
  <w:style w:type="character" w:styleId="Hyperlink">
    <w:name w:val="Hyperlink"/>
    <w:rsid w:val="00546D46"/>
    <w:rPr>
      <w:color w:val="0000FF"/>
      <w:u w:val="single"/>
    </w:rPr>
  </w:style>
  <w:style w:type="character" w:customStyle="1" w:styleId="UnresolvedMention1">
    <w:name w:val="Unresolved Mention1"/>
    <w:uiPriority w:val="99"/>
    <w:semiHidden/>
    <w:unhideWhenUsed/>
    <w:rsid w:val="00BC5A1E"/>
    <w:rPr>
      <w:color w:val="605E5C"/>
      <w:shd w:val="clear" w:color="auto" w:fill="E1DFDD"/>
    </w:rPr>
  </w:style>
  <w:style w:type="paragraph" w:styleId="ListParagraph">
    <w:name w:val="List Paragraph"/>
    <w:basedOn w:val="Normal"/>
    <w:uiPriority w:val="34"/>
    <w:qFormat/>
    <w:rsid w:val="009B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 THE HIGH COURT OF SOUTH AFRICA</vt:lpstr>
    </vt:vector>
  </TitlesOfParts>
  <Company/>
  <LinksUpToDate>false</LinksUpToDate>
  <CharactersWithSpaces>1439</CharactersWithSpaces>
  <SharedDoc>false</SharedDoc>
  <HLinks>
    <vt:vector size="12" baseType="variant">
      <vt:variant>
        <vt:i4>6815762</vt:i4>
      </vt:variant>
      <vt:variant>
        <vt:i4>3</vt:i4>
      </vt:variant>
      <vt:variant>
        <vt:i4>0</vt:i4>
      </vt:variant>
      <vt:variant>
        <vt:i4>5</vt:i4>
      </vt:variant>
      <vt:variant>
        <vt:lpwstr>mailto:DithomoM@raf.co.za</vt:lpwstr>
      </vt:variant>
      <vt:variant>
        <vt:lpwstr/>
      </vt:variant>
      <vt:variant>
        <vt:i4>6815762</vt:i4>
      </vt:variant>
      <vt:variant>
        <vt:i4>0</vt:i4>
      </vt:variant>
      <vt:variant>
        <vt:i4>0</vt:i4>
      </vt:variant>
      <vt:variant>
        <vt:i4>5</vt:i4>
      </vt:variant>
      <vt:variant>
        <vt:lpwstr>mailto:DithomoM@raf.co.za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SOUTH AFRICA</dc:title>
  <dc:subject/>
  <dc:creator>Rentia Beukes</dc:creator>
  <cp:keywords/>
  <dc:description/>
  <cp:lastModifiedBy>sathish sarshan  mohan</cp:lastModifiedBy>
  <cp:revision>3</cp:revision>
  <cp:lastPrinted>2016-02-22T13:25:00Z</cp:lastPrinted>
  <dcterms:created xsi:type="dcterms:W3CDTF">2024-03-27T08:27:00Z</dcterms:created>
  <dcterms:modified xsi:type="dcterms:W3CDTF">2024-03-28T06:53:00Z</dcterms:modified>
</cp:coreProperties>
</file>