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19BDC" w14:textId="77777777" w:rsidR="00677249" w:rsidRPr="00677249" w:rsidRDefault="00677249" w:rsidP="00677249">
      <w:pPr>
        <w:spacing w:after="160" w:line="360" w:lineRule="auto"/>
        <w:jc w:val="center"/>
        <w:rPr>
          <w:rFonts w:ascii="Arial" w:eastAsiaTheme="minorEastAsia" w:hAnsi="Arial" w:cs="Arial"/>
          <w:b/>
          <w:bCs/>
          <w:lang w:val="en-US" w:eastAsia="en-US"/>
        </w:rPr>
      </w:pPr>
      <w:r w:rsidRPr="00677249">
        <w:rPr>
          <w:rFonts w:ascii="Arial" w:eastAsiaTheme="minorEastAsia" w:hAnsi="Arial" w:cs="Arial"/>
          <w:b/>
          <w:bCs/>
          <w:lang w:val="en-US" w:eastAsia="en-US"/>
        </w:rPr>
        <w:t>REPUBLIC OF SOUTH AFRICA</w:t>
      </w:r>
    </w:p>
    <w:p w14:paraId="245501BE" w14:textId="77777777" w:rsidR="00677249" w:rsidRPr="00677249" w:rsidRDefault="00677249" w:rsidP="00677249">
      <w:pPr>
        <w:spacing w:after="160" w:line="360" w:lineRule="auto"/>
        <w:jc w:val="center"/>
        <w:rPr>
          <w:rFonts w:ascii="Arial" w:eastAsiaTheme="minorEastAsia" w:hAnsi="Arial" w:cs="Arial"/>
          <w:lang w:val="en-US" w:eastAsia="en-US"/>
        </w:rPr>
      </w:pPr>
      <w:r w:rsidRPr="00677249">
        <w:rPr>
          <w:rFonts w:ascii="Arial" w:eastAsiaTheme="minorEastAsia" w:hAnsi="Arial" w:cs="Arial"/>
          <w:noProof/>
          <w:lang w:val="en-ZA" w:eastAsia="en-ZA"/>
        </w:rPr>
        <w:drawing>
          <wp:inline distT="0" distB="0" distL="0" distR="0" wp14:anchorId="3E9C543F" wp14:editId="0E58DBC4">
            <wp:extent cx="1379220" cy="1272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79220" cy="1272540"/>
                    </a:xfrm>
                    <a:prstGeom prst="rect">
                      <a:avLst/>
                    </a:prstGeom>
                  </pic:spPr>
                </pic:pic>
              </a:graphicData>
            </a:graphic>
          </wp:inline>
        </w:drawing>
      </w:r>
    </w:p>
    <w:p w14:paraId="6C30A00D" w14:textId="77777777" w:rsidR="00677249" w:rsidRPr="00677249" w:rsidRDefault="00677249" w:rsidP="00677249">
      <w:pPr>
        <w:jc w:val="center"/>
        <w:rPr>
          <w:rFonts w:ascii="Arial" w:eastAsiaTheme="minorEastAsia" w:hAnsi="Arial" w:cs="Arial"/>
          <w:b/>
          <w:bCs/>
          <w:lang w:val="en-US" w:eastAsia="en-US"/>
        </w:rPr>
      </w:pPr>
      <w:r w:rsidRPr="00677249">
        <w:rPr>
          <w:rFonts w:ascii="Arial" w:eastAsiaTheme="minorEastAsia" w:hAnsi="Arial" w:cs="Arial"/>
          <w:b/>
          <w:bCs/>
          <w:lang w:val="en-US" w:eastAsia="en-US"/>
        </w:rPr>
        <w:t>IN THE HIGH COURT OF SOUTH AFRICA</w:t>
      </w:r>
    </w:p>
    <w:p w14:paraId="2078FE3F" w14:textId="29FB7006" w:rsidR="00677249" w:rsidRPr="00677249" w:rsidRDefault="00677249" w:rsidP="00677249">
      <w:pPr>
        <w:jc w:val="center"/>
        <w:rPr>
          <w:rFonts w:ascii="Arial" w:eastAsiaTheme="minorEastAsia" w:hAnsi="Arial" w:cs="Arial"/>
          <w:b/>
          <w:bCs/>
          <w:lang w:val="en-US" w:eastAsia="en-US"/>
        </w:rPr>
      </w:pPr>
      <w:r w:rsidRPr="00677249">
        <w:rPr>
          <w:rFonts w:ascii="Arial" w:eastAsiaTheme="minorEastAsia" w:hAnsi="Arial" w:cs="Arial"/>
          <w:b/>
          <w:bCs/>
          <w:lang w:val="en-US" w:eastAsia="en-US"/>
        </w:rPr>
        <w:t>GUATENG DIVISION, JOHANNESBURG</w:t>
      </w:r>
    </w:p>
    <w:p w14:paraId="59CF3B9B" w14:textId="77777777" w:rsidR="00677249" w:rsidRPr="00677249" w:rsidRDefault="00677249" w:rsidP="00677249">
      <w:pPr>
        <w:spacing w:after="160" w:line="360" w:lineRule="auto"/>
        <w:rPr>
          <w:rFonts w:ascii="Arial" w:eastAsiaTheme="minorEastAsia" w:hAnsi="Arial" w:cs="Arial"/>
          <w:lang w:val="en-ZA" w:eastAsia="en-US"/>
        </w:rPr>
      </w:pPr>
    </w:p>
    <w:tbl>
      <w:tblPr>
        <w:tblStyle w:val="TableGrid"/>
        <w:tblW w:w="8561" w:type="dxa"/>
        <w:tblInd w:w="5" w:type="dxa"/>
        <w:tblLook w:val="04A0" w:firstRow="1" w:lastRow="0" w:firstColumn="1" w:lastColumn="0" w:noHBand="0" w:noVBand="1"/>
      </w:tblPr>
      <w:tblGrid>
        <w:gridCol w:w="8561"/>
      </w:tblGrid>
      <w:tr w:rsidR="00677249" w:rsidRPr="00677249" w14:paraId="22CF9CDB" w14:textId="77777777" w:rsidTr="00676B35">
        <w:trPr>
          <w:trHeight w:val="1082"/>
        </w:trPr>
        <w:tc>
          <w:tcPr>
            <w:tcW w:w="8561" w:type="dxa"/>
            <w:tcBorders>
              <w:left w:val="nil"/>
              <w:right w:val="nil"/>
            </w:tcBorders>
            <w:vAlign w:val="center"/>
          </w:tcPr>
          <w:p w14:paraId="50749046" w14:textId="141F1DDC" w:rsidR="00677249" w:rsidRPr="00676B35" w:rsidRDefault="00221314" w:rsidP="00676B35">
            <w:pPr>
              <w:spacing w:line="360" w:lineRule="auto"/>
              <w:jc w:val="center"/>
              <w:rPr>
                <w:rFonts w:ascii="Arial" w:hAnsi="Arial" w:cs="Arial"/>
                <w:b/>
                <w:lang w:val="en-US" w:eastAsia="en-US"/>
              </w:rPr>
            </w:pPr>
            <w:r>
              <w:rPr>
                <w:rFonts w:ascii="Arial" w:hAnsi="Arial" w:cs="Arial"/>
                <w:b/>
                <w:lang w:val="en-US" w:eastAsia="en-US"/>
              </w:rPr>
              <w:t>S</w:t>
            </w:r>
            <w:r w:rsidR="00155A83">
              <w:rPr>
                <w:rFonts w:ascii="Arial" w:hAnsi="Arial" w:cs="Arial"/>
                <w:b/>
                <w:lang w:val="en-US" w:eastAsia="en-US"/>
              </w:rPr>
              <w:t>UMMARY</w:t>
            </w:r>
          </w:p>
        </w:tc>
      </w:tr>
    </w:tbl>
    <w:p w14:paraId="7386C3C0" w14:textId="77777777" w:rsidR="00313B67" w:rsidRDefault="00313B67" w:rsidP="00313B67">
      <w:pPr>
        <w:pStyle w:val="JudgmentNumbered"/>
        <w:numPr>
          <w:ilvl w:val="0"/>
          <w:numId w:val="0"/>
        </w:numPr>
        <w:rPr>
          <w:u w:val="single"/>
        </w:rPr>
      </w:pPr>
      <w:bookmarkStart w:id="0" w:name="_Hlk126873289"/>
    </w:p>
    <w:p w14:paraId="3D8F2597" w14:textId="3418FBFD" w:rsidR="00676B35" w:rsidRPr="00BE6D35" w:rsidRDefault="00676B35" w:rsidP="00676B35">
      <w:pPr>
        <w:spacing w:after="160" w:line="259" w:lineRule="auto"/>
        <w:jc w:val="both"/>
        <w:rPr>
          <w:rFonts w:ascii="Arial" w:eastAsia="Aptos" w:hAnsi="Arial" w:cs="Arial"/>
          <w:kern w:val="2"/>
          <w:lang w:val="en-ZA" w:eastAsia="en-US"/>
          <w14:ligatures w14:val="standardContextual"/>
        </w:rPr>
      </w:pPr>
      <w:r w:rsidRPr="00BE6D35">
        <w:rPr>
          <w:rFonts w:ascii="Arial" w:eastAsia="Aptos" w:hAnsi="Arial" w:cs="Arial"/>
          <w:kern w:val="2"/>
          <w:lang w:val="en-ZA" w:eastAsia="en-US"/>
          <w14:ligatures w14:val="standardContextual"/>
        </w:rPr>
        <w:t xml:space="preserve">On Monday, 11 March 2024, the Johannesburg High Court handed down Judgment in an application for Judicial review brought in terms of section 6 of the Promotion of Administrative Justice Act 3 of 2000 (PAJA). The application was brought by </w:t>
      </w:r>
      <w:proofErr w:type="spellStart"/>
      <w:r w:rsidRPr="00BE6D35">
        <w:rPr>
          <w:rFonts w:ascii="Arial" w:eastAsia="Aptos" w:hAnsi="Arial" w:cs="Arial"/>
          <w:kern w:val="2"/>
          <w:lang w:val="en-ZA" w:eastAsia="en-US"/>
          <w14:ligatures w14:val="standardContextual"/>
        </w:rPr>
        <w:t>Lerato</w:t>
      </w:r>
      <w:proofErr w:type="spellEnd"/>
      <w:r w:rsidRPr="00BE6D35">
        <w:rPr>
          <w:rFonts w:ascii="Arial" w:eastAsia="Aptos" w:hAnsi="Arial" w:cs="Arial"/>
          <w:kern w:val="2"/>
          <w:lang w:val="en-ZA" w:eastAsia="en-US"/>
          <w14:ligatures w14:val="standardContextual"/>
        </w:rPr>
        <w:t xml:space="preserve"> </w:t>
      </w:r>
      <w:proofErr w:type="spellStart"/>
      <w:r w:rsidRPr="00BE6D35">
        <w:rPr>
          <w:rFonts w:ascii="Arial" w:eastAsia="Aptos" w:hAnsi="Arial" w:cs="Arial"/>
          <w:kern w:val="2"/>
          <w:lang w:val="en-ZA" w:eastAsia="en-US"/>
          <w14:ligatures w14:val="standardContextual"/>
        </w:rPr>
        <w:t>Sibongile</w:t>
      </w:r>
      <w:proofErr w:type="spellEnd"/>
      <w:r w:rsidRPr="00BE6D35">
        <w:rPr>
          <w:rFonts w:ascii="Arial" w:eastAsia="Aptos" w:hAnsi="Arial" w:cs="Arial"/>
          <w:kern w:val="2"/>
          <w:lang w:val="en-ZA" w:eastAsia="en-US"/>
          <w14:ligatures w14:val="standardContextual"/>
        </w:rPr>
        <w:t xml:space="preserve"> </w:t>
      </w:r>
      <w:proofErr w:type="spellStart"/>
      <w:r w:rsidRPr="00BE6D35">
        <w:rPr>
          <w:rFonts w:ascii="Arial" w:eastAsia="Aptos" w:hAnsi="Arial" w:cs="Arial"/>
          <w:kern w:val="2"/>
          <w:lang w:val="en-ZA" w:eastAsia="en-US"/>
          <w14:ligatures w14:val="standardContextual"/>
        </w:rPr>
        <w:t>Fenyane</w:t>
      </w:r>
      <w:proofErr w:type="spellEnd"/>
      <w:r w:rsidRPr="00BE6D35">
        <w:rPr>
          <w:rFonts w:ascii="Arial" w:eastAsia="Aptos" w:hAnsi="Arial" w:cs="Arial"/>
          <w:kern w:val="2"/>
          <w:lang w:val="en-ZA" w:eastAsia="en-US"/>
          <w14:ligatures w14:val="standardContextual"/>
        </w:rPr>
        <w:t>, the applicant, who sought to review a decision taken by the first respondent ( the Taxing Master). The Taxing Master determined that the applicant, despite being admitted as an attorney, lacked the right of appearance as stipulated in section 25(3) of the Legal Practice Act 28 of 2014</w:t>
      </w:r>
      <w:r w:rsidR="0070195A">
        <w:rPr>
          <w:rFonts w:ascii="Arial" w:eastAsia="Aptos" w:hAnsi="Arial" w:cs="Arial"/>
          <w:kern w:val="2"/>
          <w:lang w:val="en-ZA" w:eastAsia="en-US"/>
          <w14:ligatures w14:val="standardContextual"/>
        </w:rPr>
        <w:t xml:space="preserve"> (LPA)</w:t>
      </w:r>
      <w:r w:rsidRPr="00BE6D35">
        <w:rPr>
          <w:rFonts w:ascii="Arial" w:eastAsia="Aptos" w:hAnsi="Arial" w:cs="Arial"/>
          <w:kern w:val="2"/>
          <w:lang w:val="en-ZA" w:eastAsia="en-US"/>
          <w14:ligatures w14:val="standardContextual"/>
        </w:rPr>
        <w:t xml:space="preserve"> to appear before them. The central issue before this court was whether the Taxing Master’s decision to deny the applicant the right to appear before them because they do not have a right of appearance, was constitutional, lawful, and valid.</w:t>
      </w:r>
    </w:p>
    <w:p w14:paraId="37A1D8D0" w14:textId="397579A2" w:rsidR="00676B35" w:rsidRPr="00BE6D35" w:rsidRDefault="00676B35" w:rsidP="00676B35">
      <w:pPr>
        <w:spacing w:after="160" w:line="259" w:lineRule="auto"/>
        <w:jc w:val="both"/>
        <w:rPr>
          <w:rFonts w:ascii="Arial" w:eastAsia="Aptos" w:hAnsi="Arial" w:cs="Arial"/>
          <w:kern w:val="2"/>
          <w:lang w:val="en-ZA" w:eastAsia="en-US"/>
          <w14:ligatures w14:val="standardContextual"/>
        </w:rPr>
      </w:pPr>
      <w:r w:rsidRPr="00BE6D35">
        <w:rPr>
          <w:rFonts w:ascii="Arial" w:eastAsia="Aptos" w:hAnsi="Arial" w:cs="Arial"/>
          <w:kern w:val="2"/>
          <w:lang w:val="en-ZA" w:eastAsia="en-US"/>
          <w14:ligatures w14:val="standardContextual"/>
        </w:rPr>
        <w:t xml:space="preserve">The applicant contended that the Taxing Master’s decision was subject to review under PAJA. Additionally, the applicant contended that the term “appear,” as stated in section 25(3) of the LPA, should be construed solely to mean an appearance before the High Court, the Supreme Court of Appeal, and the Constitutional Court, excluding appearances before a Taxing Master. On the other hand, the </w:t>
      </w:r>
      <w:r w:rsidR="007C6066">
        <w:rPr>
          <w:rFonts w:ascii="Arial" w:eastAsia="Aptos" w:hAnsi="Arial" w:cs="Arial"/>
          <w:kern w:val="2"/>
          <w:lang w:val="en-ZA" w:eastAsia="en-US"/>
          <w14:ligatures w14:val="standardContextual"/>
        </w:rPr>
        <w:t>first and second respondents</w:t>
      </w:r>
      <w:r w:rsidRPr="00BE6D35">
        <w:rPr>
          <w:rFonts w:ascii="Arial" w:eastAsia="Aptos" w:hAnsi="Arial" w:cs="Arial"/>
          <w:kern w:val="2"/>
          <w:lang w:val="en-ZA" w:eastAsia="en-US"/>
          <w14:ligatures w14:val="standardContextual"/>
        </w:rPr>
        <w:t xml:space="preserve"> maintained that the Taxing Master’s decision was justified. Their argument rested on the premise that a Taxing Master is not fundamentally distinct from a court. Consequently, they contended that the provisions of section 25(3) of the LPA should apply to a Taxing Master. The amici submitted that section 25(5)(a)(ii) of the LPA should further be interpreted to allow candidate attorneys to appear before a Taxing Master.</w:t>
      </w:r>
    </w:p>
    <w:p w14:paraId="57077DED" w14:textId="1DA38FE1" w:rsidR="00676B35" w:rsidRPr="00BE6D35" w:rsidRDefault="00676B35" w:rsidP="00676B35">
      <w:pPr>
        <w:spacing w:after="160" w:line="259" w:lineRule="auto"/>
        <w:jc w:val="both"/>
        <w:rPr>
          <w:rFonts w:ascii="Arial" w:eastAsia="Aptos" w:hAnsi="Arial" w:cs="Arial"/>
          <w:kern w:val="2"/>
          <w:lang w:val="en-ZA" w:eastAsia="en-US"/>
          <w14:ligatures w14:val="standardContextual"/>
        </w:rPr>
      </w:pPr>
      <w:r w:rsidRPr="00BE6D35">
        <w:rPr>
          <w:rFonts w:ascii="Arial" w:eastAsia="Aptos" w:hAnsi="Arial" w:cs="Arial"/>
          <w:kern w:val="2"/>
          <w:lang w:val="en-ZA" w:eastAsia="en-US"/>
          <w14:ligatures w14:val="standardContextual"/>
        </w:rPr>
        <w:t xml:space="preserve">The majority Judgment penned by Dosio J and Adams J ruled that an admitted attorney without a right of appearance may appear before a Taxing Master. However, this only applied to admitted attorneys and not candidate attorneys. The court was of the view that attorneys possess enhanced capability, suitability and expertise because they had gone through the training. The Legal Practice </w:t>
      </w:r>
      <w:r w:rsidRPr="00BE6D35">
        <w:rPr>
          <w:rFonts w:ascii="Arial" w:eastAsia="Aptos" w:hAnsi="Arial" w:cs="Arial"/>
          <w:kern w:val="2"/>
          <w:lang w:val="en-ZA" w:eastAsia="en-US"/>
          <w14:ligatures w14:val="standardContextual"/>
        </w:rPr>
        <w:lastRenderedPageBreak/>
        <w:t>Council considers this expertise when approving their admission. Furthermore, the court emphasised that the LPA was clear that candidate attorneys are not permitted to appear in superior courts. Their appearance is limited to other courts, boards, tribunals, or similar institutions but not before a superior court or a Taxing Master. On the reasons why the court found that that an admitted attorney can appear before a Taxing Master, the court said a Taxing Master is not a Judge. A Taxing Master exercises a quasi-judicial function. A quasi-judicial function cannot hold the same status as a court. This is made clear in section 166 of the Constitution which does not classify a Taxing Master as a court. The court further said  unlike a judge, a Taxing Master does not create case law, establish precedent, or rule on the validity of legislation. This is a special distinction between a Judge and a Taxing Master. Ther</w:t>
      </w:r>
      <w:r w:rsidR="007C6066">
        <w:rPr>
          <w:rFonts w:ascii="Arial" w:eastAsia="Aptos" w:hAnsi="Arial" w:cs="Arial"/>
          <w:kern w:val="2"/>
          <w:lang w:val="en-ZA" w:eastAsia="en-US"/>
          <w14:ligatures w14:val="standardContextual"/>
        </w:rPr>
        <w:t>efore, it was incorrect of the respondents</w:t>
      </w:r>
      <w:bookmarkStart w:id="1" w:name="_GoBack"/>
      <w:bookmarkEnd w:id="1"/>
      <w:r w:rsidRPr="00BE6D35">
        <w:rPr>
          <w:rFonts w:ascii="Arial" w:eastAsia="Aptos" w:hAnsi="Arial" w:cs="Arial"/>
          <w:kern w:val="2"/>
          <w:lang w:val="en-ZA" w:eastAsia="en-US"/>
          <w14:ligatures w14:val="standardContextual"/>
        </w:rPr>
        <w:t xml:space="preserve"> to submit that they are not distinctive. </w:t>
      </w:r>
    </w:p>
    <w:p w14:paraId="5576C92F" w14:textId="77777777" w:rsidR="00676B35" w:rsidRPr="00BE6D35" w:rsidRDefault="00676B35" w:rsidP="00676B35">
      <w:pPr>
        <w:spacing w:after="160" w:line="259" w:lineRule="auto"/>
        <w:jc w:val="both"/>
        <w:rPr>
          <w:rFonts w:ascii="Arial" w:eastAsia="Aptos" w:hAnsi="Arial" w:cs="Arial"/>
          <w:kern w:val="2"/>
          <w:lang w:val="en-ZA" w:eastAsia="en-US"/>
          <w14:ligatures w14:val="standardContextual"/>
        </w:rPr>
      </w:pPr>
      <w:r w:rsidRPr="00BE6D35">
        <w:rPr>
          <w:rFonts w:ascii="Arial" w:eastAsia="Aptos" w:hAnsi="Arial" w:cs="Arial"/>
          <w:kern w:val="2"/>
          <w:lang w:val="en-ZA" w:eastAsia="en-US"/>
          <w14:ligatures w14:val="standardContextual"/>
        </w:rPr>
        <w:t xml:space="preserve">On the term “appear” under section 25(3) of the LPA, the court applied a purposive interpretation, taking into account section 3 of the LPA and the preamble of the LPA and said “appear” simply means an admitted attorney can appear before a Taxing Master to represent a client. The court further held that given the transformative nature of South Africa’s Constitution, and section 39(2) of the Constitution which requires courts to promote the spirit, purport and objects of the Bill of Rights when applying any legislation or when developing the common law, the LPA likewise requires the objects of the Bill of Rights to apply to it in order for the Act to be interpreted in a transformative manner. Similarly, the common law principle relied on from the </w:t>
      </w:r>
      <w:r w:rsidRPr="00BE6D35">
        <w:rPr>
          <w:rFonts w:ascii="Arial" w:eastAsia="Aptos" w:hAnsi="Arial" w:cs="Arial"/>
          <w:i/>
          <w:iCs/>
          <w:kern w:val="2"/>
          <w:lang w:val="en-ZA" w:eastAsia="en-US"/>
          <w14:ligatures w14:val="standardContextual"/>
        </w:rPr>
        <w:t>Bill of Costs</w:t>
      </w:r>
      <w:r w:rsidRPr="00BE6D35">
        <w:rPr>
          <w:rFonts w:ascii="Arial" w:eastAsia="Aptos" w:hAnsi="Arial" w:cs="Arial"/>
          <w:kern w:val="2"/>
          <w:lang w:val="en-ZA" w:eastAsia="en-US"/>
          <w14:ligatures w14:val="standardContextual"/>
        </w:rPr>
        <w:t xml:space="preserve"> Judgment ought to be interpreted in light of South Africa’s transformative Constitution and fundamental rights. In conclusion, the court found that the Taxing Master’s decision was invalid and unconstitutional.</w:t>
      </w:r>
    </w:p>
    <w:p w14:paraId="4910F2FB" w14:textId="77777777" w:rsidR="00676B35" w:rsidRPr="00BE6D35" w:rsidRDefault="00676B35" w:rsidP="00676B35">
      <w:pPr>
        <w:spacing w:after="160" w:line="259" w:lineRule="auto"/>
        <w:jc w:val="both"/>
        <w:rPr>
          <w:rFonts w:ascii="Arial" w:eastAsia="Aptos" w:hAnsi="Arial" w:cs="Arial"/>
          <w:kern w:val="2"/>
          <w:lang w:val="en-ZA" w:eastAsia="en-US"/>
          <w14:ligatures w14:val="standardContextual"/>
        </w:rPr>
      </w:pPr>
      <w:r w:rsidRPr="00BE6D35">
        <w:rPr>
          <w:rFonts w:ascii="Arial" w:eastAsia="Aptos" w:hAnsi="Arial" w:cs="Arial"/>
          <w:kern w:val="2"/>
          <w:lang w:val="en-ZA" w:eastAsia="en-US"/>
          <w14:ligatures w14:val="standardContextual"/>
        </w:rPr>
        <w:t>Although the court considered this matter even though it determined that PAJA did not apply, the court found that the matter was properly brought in terms of Rule 53 of the Uniform Rules. The court also found that legality applies to a Taxing Master.</w:t>
      </w:r>
    </w:p>
    <w:p w14:paraId="2A465808" w14:textId="08C92D82" w:rsidR="00676B35" w:rsidRPr="00BE6D35" w:rsidRDefault="00676B35" w:rsidP="00676B35">
      <w:pPr>
        <w:spacing w:after="160" w:line="259" w:lineRule="auto"/>
        <w:jc w:val="both"/>
        <w:rPr>
          <w:rFonts w:ascii="Arial" w:eastAsia="Aptos" w:hAnsi="Arial" w:cs="Arial"/>
          <w:kern w:val="2"/>
          <w:lang w:val="en-ZA" w:eastAsia="en-US"/>
          <w14:ligatures w14:val="standardContextual"/>
        </w:rPr>
      </w:pPr>
      <w:r w:rsidRPr="00BE6D35">
        <w:rPr>
          <w:rFonts w:ascii="Arial" w:eastAsia="Aptos" w:hAnsi="Arial" w:cs="Arial"/>
          <w:kern w:val="2"/>
          <w:lang w:val="en-ZA" w:eastAsia="en-US"/>
          <w14:ligatures w14:val="standardContextual"/>
        </w:rPr>
        <w:t xml:space="preserve">In a dissenting judgment Vally J holds that PAJA does not apply in this matter and for that reason this court is bound by the decision of </w:t>
      </w:r>
      <w:r w:rsidRPr="00BE6D35">
        <w:rPr>
          <w:rFonts w:ascii="Arial" w:eastAsia="Aptos" w:hAnsi="Arial" w:cs="Arial"/>
          <w:i/>
          <w:iCs/>
          <w:kern w:val="2"/>
          <w:lang w:val="en-ZA" w:eastAsia="en-US"/>
          <w14:ligatures w14:val="standardContextual"/>
        </w:rPr>
        <w:t>Bill of Costs</w:t>
      </w:r>
      <w:r w:rsidRPr="00BE6D35">
        <w:rPr>
          <w:rFonts w:ascii="Arial" w:eastAsia="Aptos" w:hAnsi="Arial" w:cs="Arial"/>
          <w:kern w:val="2"/>
          <w:lang w:val="en-ZA" w:eastAsia="en-US"/>
          <w14:ligatures w14:val="standardContextual"/>
        </w:rPr>
        <w:t>. Vally J holds that because the applicant did not have a right of appearance before the Taxing Master,  the application ought to fail.</w:t>
      </w:r>
      <w:r w:rsidR="00155A83">
        <w:rPr>
          <w:rFonts w:ascii="Arial" w:eastAsia="Aptos" w:hAnsi="Arial" w:cs="Arial"/>
          <w:kern w:val="2"/>
          <w:lang w:val="en-ZA" w:eastAsia="en-US"/>
          <w14:ligatures w14:val="standardContextual"/>
        </w:rPr>
        <w:t xml:space="preserve"> </w:t>
      </w:r>
    </w:p>
    <w:p w14:paraId="67AC045E" w14:textId="77777777" w:rsidR="00676B35" w:rsidRPr="00BE6D35" w:rsidRDefault="00676B35" w:rsidP="00676B35">
      <w:pPr>
        <w:jc w:val="both"/>
        <w:rPr>
          <w:rFonts w:ascii="Arial" w:hAnsi="Arial" w:cs="Arial"/>
        </w:rPr>
      </w:pPr>
    </w:p>
    <w:p w14:paraId="22DA4A60" w14:textId="77777777" w:rsidR="00676B35" w:rsidRDefault="00676B35" w:rsidP="00313B67">
      <w:pPr>
        <w:pStyle w:val="JudgmentNumbered"/>
        <w:numPr>
          <w:ilvl w:val="0"/>
          <w:numId w:val="0"/>
        </w:numPr>
        <w:rPr>
          <w:u w:val="single"/>
        </w:rPr>
      </w:pPr>
    </w:p>
    <w:bookmarkEnd w:id="0"/>
    <w:p w14:paraId="31B4C185" w14:textId="4DCA95B2" w:rsidR="00403F91" w:rsidRPr="007B7F5B" w:rsidRDefault="00403F91" w:rsidP="003621F6">
      <w:pPr>
        <w:rPr>
          <w:noProof/>
          <w:lang w:val="en-ZA"/>
        </w:rPr>
      </w:pPr>
    </w:p>
    <w:sectPr w:rsidR="00403F91" w:rsidRPr="007B7F5B" w:rsidSect="006C7519">
      <w:headerReference w:type="default" r:id="rId9"/>
      <w:pgSz w:w="11906" w:h="16838"/>
      <w:pgMar w:top="1440" w:right="1800" w:bottom="71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FB09D" w14:textId="77777777" w:rsidR="00B15AC9" w:rsidRDefault="00B15AC9" w:rsidP="00631DFA">
      <w:r>
        <w:separator/>
      </w:r>
    </w:p>
  </w:endnote>
  <w:endnote w:type="continuationSeparator" w:id="0">
    <w:p w14:paraId="77004DA1" w14:textId="77777777" w:rsidR="00B15AC9" w:rsidRDefault="00B15AC9" w:rsidP="0063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ptos">
    <w:altName w:val="Bahnschrift Light"/>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B4B" w14:textId="77777777" w:rsidR="00B15AC9" w:rsidRDefault="00B15AC9" w:rsidP="00631DFA">
      <w:r>
        <w:separator/>
      </w:r>
    </w:p>
  </w:footnote>
  <w:footnote w:type="continuationSeparator" w:id="0">
    <w:p w14:paraId="796574B2" w14:textId="77777777" w:rsidR="00B15AC9" w:rsidRDefault="00B15AC9" w:rsidP="00631D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C6E30" w14:textId="290C64B0" w:rsidR="00A90EDF" w:rsidRDefault="00A90EDF">
    <w:pPr>
      <w:pStyle w:val="Header"/>
      <w:jc w:val="right"/>
    </w:pPr>
    <w:r>
      <w:fldChar w:fldCharType="begin"/>
    </w:r>
    <w:r>
      <w:instrText xml:space="preserve"> PAGE   \* MERGEFORMAT </w:instrText>
    </w:r>
    <w:r>
      <w:fldChar w:fldCharType="separate"/>
    </w:r>
    <w:r w:rsidR="007C6066">
      <w:rPr>
        <w:noProof/>
      </w:rPr>
      <w:t>2</w:t>
    </w:r>
    <w:r>
      <w:rPr>
        <w:noProof/>
      </w:rPr>
      <w:fldChar w:fldCharType="end"/>
    </w:r>
  </w:p>
  <w:p w14:paraId="109BE256" w14:textId="77777777" w:rsidR="00A90EDF" w:rsidRDefault="00A90E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254"/>
    <w:multiLevelType w:val="hybridMultilevel"/>
    <w:tmpl w:val="165874C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 w15:restartNumberingAfterBreak="0">
    <w:nsid w:val="04305756"/>
    <w:multiLevelType w:val="hybridMultilevel"/>
    <w:tmpl w:val="7090BE8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23527C"/>
    <w:multiLevelType w:val="hybridMultilevel"/>
    <w:tmpl w:val="3AE27F80"/>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54972F3"/>
    <w:multiLevelType w:val="hybridMultilevel"/>
    <w:tmpl w:val="6C3472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925AFA"/>
    <w:multiLevelType w:val="hybridMultilevel"/>
    <w:tmpl w:val="C8B8E1E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3956D94"/>
    <w:multiLevelType w:val="hybridMultilevel"/>
    <w:tmpl w:val="23CEDE26"/>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180E7F37"/>
    <w:multiLevelType w:val="hybridMultilevel"/>
    <w:tmpl w:val="47FE589E"/>
    <w:lvl w:ilvl="0" w:tplc="1C090001">
      <w:start w:val="1"/>
      <w:numFmt w:val="bullet"/>
      <w:lvlText w:val=""/>
      <w:lvlJc w:val="left"/>
      <w:pPr>
        <w:ind w:left="840" w:hanging="360"/>
      </w:pPr>
      <w:rPr>
        <w:rFonts w:ascii="Symbol" w:hAnsi="Symbol" w:hint="default"/>
      </w:rPr>
    </w:lvl>
    <w:lvl w:ilvl="1" w:tplc="1C090003" w:tentative="1">
      <w:start w:val="1"/>
      <w:numFmt w:val="bullet"/>
      <w:lvlText w:val="o"/>
      <w:lvlJc w:val="left"/>
      <w:pPr>
        <w:ind w:left="1560" w:hanging="360"/>
      </w:pPr>
      <w:rPr>
        <w:rFonts w:ascii="Courier New" w:hAnsi="Courier New" w:cs="Courier New" w:hint="default"/>
      </w:rPr>
    </w:lvl>
    <w:lvl w:ilvl="2" w:tplc="1C090005" w:tentative="1">
      <w:start w:val="1"/>
      <w:numFmt w:val="bullet"/>
      <w:lvlText w:val=""/>
      <w:lvlJc w:val="left"/>
      <w:pPr>
        <w:ind w:left="2280" w:hanging="360"/>
      </w:pPr>
      <w:rPr>
        <w:rFonts w:ascii="Wingdings" w:hAnsi="Wingdings" w:hint="default"/>
      </w:rPr>
    </w:lvl>
    <w:lvl w:ilvl="3" w:tplc="1C090001" w:tentative="1">
      <w:start w:val="1"/>
      <w:numFmt w:val="bullet"/>
      <w:lvlText w:val=""/>
      <w:lvlJc w:val="left"/>
      <w:pPr>
        <w:ind w:left="3000" w:hanging="360"/>
      </w:pPr>
      <w:rPr>
        <w:rFonts w:ascii="Symbol" w:hAnsi="Symbol" w:hint="default"/>
      </w:rPr>
    </w:lvl>
    <w:lvl w:ilvl="4" w:tplc="1C090003" w:tentative="1">
      <w:start w:val="1"/>
      <w:numFmt w:val="bullet"/>
      <w:lvlText w:val="o"/>
      <w:lvlJc w:val="left"/>
      <w:pPr>
        <w:ind w:left="3720" w:hanging="360"/>
      </w:pPr>
      <w:rPr>
        <w:rFonts w:ascii="Courier New" w:hAnsi="Courier New" w:cs="Courier New" w:hint="default"/>
      </w:rPr>
    </w:lvl>
    <w:lvl w:ilvl="5" w:tplc="1C090005" w:tentative="1">
      <w:start w:val="1"/>
      <w:numFmt w:val="bullet"/>
      <w:lvlText w:val=""/>
      <w:lvlJc w:val="left"/>
      <w:pPr>
        <w:ind w:left="4440" w:hanging="360"/>
      </w:pPr>
      <w:rPr>
        <w:rFonts w:ascii="Wingdings" w:hAnsi="Wingdings" w:hint="default"/>
      </w:rPr>
    </w:lvl>
    <w:lvl w:ilvl="6" w:tplc="1C090001" w:tentative="1">
      <w:start w:val="1"/>
      <w:numFmt w:val="bullet"/>
      <w:lvlText w:val=""/>
      <w:lvlJc w:val="left"/>
      <w:pPr>
        <w:ind w:left="5160" w:hanging="360"/>
      </w:pPr>
      <w:rPr>
        <w:rFonts w:ascii="Symbol" w:hAnsi="Symbol" w:hint="default"/>
      </w:rPr>
    </w:lvl>
    <w:lvl w:ilvl="7" w:tplc="1C090003" w:tentative="1">
      <w:start w:val="1"/>
      <w:numFmt w:val="bullet"/>
      <w:lvlText w:val="o"/>
      <w:lvlJc w:val="left"/>
      <w:pPr>
        <w:ind w:left="5880" w:hanging="360"/>
      </w:pPr>
      <w:rPr>
        <w:rFonts w:ascii="Courier New" w:hAnsi="Courier New" w:cs="Courier New" w:hint="default"/>
      </w:rPr>
    </w:lvl>
    <w:lvl w:ilvl="8" w:tplc="1C090005" w:tentative="1">
      <w:start w:val="1"/>
      <w:numFmt w:val="bullet"/>
      <w:lvlText w:val=""/>
      <w:lvlJc w:val="left"/>
      <w:pPr>
        <w:ind w:left="6600" w:hanging="360"/>
      </w:pPr>
      <w:rPr>
        <w:rFonts w:ascii="Wingdings" w:hAnsi="Wingdings" w:hint="default"/>
      </w:rPr>
    </w:lvl>
  </w:abstractNum>
  <w:abstractNum w:abstractNumId="7" w15:restartNumberingAfterBreak="0">
    <w:nsid w:val="1ABB30F1"/>
    <w:multiLevelType w:val="hybridMultilevel"/>
    <w:tmpl w:val="839456A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E52545E"/>
    <w:multiLevelType w:val="hybridMultilevel"/>
    <w:tmpl w:val="D68C7A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F45473B"/>
    <w:multiLevelType w:val="multilevel"/>
    <w:tmpl w:val="EF1211D6"/>
    <w:lvl w:ilvl="0">
      <w:start w:val="1"/>
      <w:numFmt w:val="decimal"/>
      <w:pStyle w:val="JudgmentNumbered"/>
      <w:lvlText w:val="[%1]"/>
      <w:lvlJc w:val="left"/>
      <w:pPr>
        <w:ind w:left="567" w:hanging="567"/>
      </w:pPr>
      <w:rPr>
        <w:b w:val="0"/>
        <w:bCs w:val="0"/>
        <w:i w:val="0"/>
        <w:iCs w:val="0"/>
      </w:rPr>
    </w:lvl>
    <w:lvl w:ilvl="1">
      <w:start w:val="1"/>
      <w:numFmt w:val="lowerLetter"/>
      <w:lvlText w:val="%2."/>
      <w:lvlJc w:val="left"/>
      <w:pPr>
        <w:ind w:left="1134" w:hanging="567"/>
      </w:pPr>
    </w:lvl>
    <w:lvl w:ilvl="2">
      <w:start w:val="1"/>
      <w:numFmt w:val="lowerRoman"/>
      <w:lvlText w:val="%3."/>
      <w:lvlJc w:val="left"/>
      <w:pPr>
        <w:tabs>
          <w:tab w:val="num" w:pos="1701"/>
        </w:tabs>
        <w:ind w:left="1701" w:hanging="567"/>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34530D9A"/>
    <w:multiLevelType w:val="multilevel"/>
    <w:tmpl w:val="EC7E65B8"/>
    <w:lvl w:ilvl="0">
      <w:start w:val="3"/>
      <w:numFmt w:val="decimal"/>
      <w:lvlText w:val="%1"/>
      <w:lvlJc w:val="left"/>
      <w:pPr>
        <w:ind w:left="360" w:hanging="360"/>
      </w:pPr>
    </w:lvl>
    <w:lvl w:ilvl="1">
      <w:start w:val="1"/>
      <w:numFmt w:val="decimal"/>
      <w:lvlText w:val="%1.%2"/>
      <w:lvlJc w:val="left"/>
      <w:pPr>
        <w:ind w:left="1495" w:hanging="360"/>
      </w:pPr>
    </w:lvl>
    <w:lvl w:ilvl="2">
      <w:start w:val="1"/>
      <w:numFmt w:val="decimal"/>
      <w:lvlText w:val="%1.%2.%3"/>
      <w:lvlJc w:val="left"/>
      <w:pPr>
        <w:ind w:left="2988"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11" w15:restartNumberingAfterBreak="0">
    <w:nsid w:val="37D944C8"/>
    <w:multiLevelType w:val="multilevel"/>
    <w:tmpl w:val="0158D81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D377C4"/>
    <w:multiLevelType w:val="hybridMultilevel"/>
    <w:tmpl w:val="DA9ABF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BA36B88"/>
    <w:multiLevelType w:val="hybridMultilevel"/>
    <w:tmpl w:val="158606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C9C4FE9"/>
    <w:multiLevelType w:val="hybridMultilevel"/>
    <w:tmpl w:val="A408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B5D81"/>
    <w:multiLevelType w:val="hybridMultilevel"/>
    <w:tmpl w:val="2EE68094"/>
    <w:lvl w:ilvl="0" w:tplc="BD2CE30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4E931CC8"/>
    <w:multiLevelType w:val="hybridMultilevel"/>
    <w:tmpl w:val="8C96E468"/>
    <w:lvl w:ilvl="0" w:tplc="F6B2BC62">
      <w:start w:val="1"/>
      <w:numFmt w:val="lowerRoman"/>
      <w:lvlText w:val="(%1)"/>
      <w:lvlJc w:val="left"/>
      <w:pPr>
        <w:ind w:left="1351" w:hanging="1080"/>
      </w:pPr>
      <w:rPr>
        <w:rFonts w:hint="default"/>
        <w:i/>
        <w:sz w:val="17"/>
      </w:rPr>
    </w:lvl>
    <w:lvl w:ilvl="1" w:tplc="1C090019" w:tentative="1">
      <w:start w:val="1"/>
      <w:numFmt w:val="lowerLetter"/>
      <w:lvlText w:val="%2."/>
      <w:lvlJc w:val="left"/>
      <w:pPr>
        <w:ind w:left="1351" w:hanging="360"/>
      </w:pPr>
    </w:lvl>
    <w:lvl w:ilvl="2" w:tplc="1C09001B" w:tentative="1">
      <w:start w:val="1"/>
      <w:numFmt w:val="lowerRoman"/>
      <w:lvlText w:val="%3."/>
      <w:lvlJc w:val="right"/>
      <w:pPr>
        <w:ind w:left="2071" w:hanging="180"/>
      </w:pPr>
    </w:lvl>
    <w:lvl w:ilvl="3" w:tplc="1C09000F" w:tentative="1">
      <w:start w:val="1"/>
      <w:numFmt w:val="decimal"/>
      <w:lvlText w:val="%4."/>
      <w:lvlJc w:val="left"/>
      <w:pPr>
        <w:ind w:left="2791" w:hanging="360"/>
      </w:pPr>
    </w:lvl>
    <w:lvl w:ilvl="4" w:tplc="1C090019" w:tentative="1">
      <w:start w:val="1"/>
      <w:numFmt w:val="lowerLetter"/>
      <w:lvlText w:val="%5."/>
      <w:lvlJc w:val="left"/>
      <w:pPr>
        <w:ind w:left="3511" w:hanging="360"/>
      </w:pPr>
    </w:lvl>
    <w:lvl w:ilvl="5" w:tplc="1C09001B" w:tentative="1">
      <w:start w:val="1"/>
      <w:numFmt w:val="lowerRoman"/>
      <w:lvlText w:val="%6."/>
      <w:lvlJc w:val="right"/>
      <w:pPr>
        <w:ind w:left="4231" w:hanging="180"/>
      </w:pPr>
    </w:lvl>
    <w:lvl w:ilvl="6" w:tplc="1C09000F" w:tentative="1">
      <w:start w:val="1"/>
      <w:numFmt w:val="decimal"/>
      <w:lvlText w:val="%7."/>
      <w:lvlJc w:val="left"/>
      <w:pPr>
        <w:ind w:left="4951" w:hanging="360"/>
      </w:pPr>
    </w:lvl>
    <w:lvl w:ilvl="7" w:tplc="1C090019" w:tentative="1">
      <w:start w:val="1"/>
      <w:numFmt w:val="lowerLetter"/>
      <w:lvlText w:val="%8."/>
      <w:lvlJc w:val="left"/>
      <w:pPr>
        <w:ind w:left="5671" w:hanging="360"/>
      </w:pPr>
    </w:lvl>
    <w:lvl w:ilvl="8" w:tplc="1C09001B" w:tentative="1">
      <w:start w:val="1"/>
      <w:numFmt w:val="lowerRoman"/>
      <w:lvlText w:val="%9."/>
      <w:lvlJc w:val="right"/>
      <w:pPr>
        <w:ind w:left="6391" w:hanging="180"/>
      </w:pPr>
    </w:lvl>
  </w:abstractNum>
  <w:abstractNum w:abstractNumId="17" w15:restartNumberingAfterBreak="0">
    <w:nsid w:val="501448AC"/>
    <w:multiLevelType w:val="hybridMultilevel"/>
    <w:tmpl w:val="8048B5A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504660AB"/>
    <w:multiLevelType w:val="hybridMultilevel"/>
    <w:tmpl w:val="88CA352E"/>
    <w:lvl w:ilvl="0" w:tplc="E9DE6B7A">
      <w:start w:val="1"/>
      <w:numFmt w:val="lowerLetter"/>
      <w:lvlText w:val="(%1)"/>
      <w:lvlJc w:val="left"/>
      <w:pPr>
        <w:ind w:left="1080" w:hanging="360"/>
      </w:pPr>
      <w:rPr>
        <w:rFonts w:hint="default"/>
        <w:i/>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60C657EB"/>
    <w:multiLevelType w:val="hybridMultilevel"/>
    <w:tmpl w:val="9F8AEAD4"/>
    <w:lvl w:ilvl="0" w:tplc="4A840E36">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61374965"/>
    <w:multiLevelType w:val="hybridMultilevel"/>
    <w:tmpl w:val="C9044FC6"/>
    <w:lvl w:ilvl="0" w:tplc="1C090017">
      <w:start w:val="1"/>
      <w:numFmt w:val="lowerLetter"/>
      <w:lvlText w:val="%1)"/>
      <w:lvlJc w:val="left"/>
      <w:pPr>
        <w:ind w:left="1287" w:hanging="360"/>
      </w:pPr>
    </w:lvl>
    <w:lvl w:ilvl="1" w:tplc="1C090019">
      <w:start w:val="1"/>
      <w:numFmt w:val="lowerLetter"/>
      <w:lvlText w:val="%2."/>
      <w:lvlJc w:val="left"/>
      <w:pPr>
        <w:ind w:left="2007" w:hanging="360"/>
      </w:pPr>
    </w:lvl>
    <w:lvl w:ilvl="2" w:tplc="1C09001B">
      <w:start w:val="1"/>
      <w:numFmt w:val="lowerRoman"/>
      <w:lvlText w:val="%3."/>
      <w:lvlJc w:val="right"/>
      <w:pPr>
        <w:ind w:left="2727" w:hanging="180"/>
      </w:pPr>
    </w:lvl>
    <w:lvl w:ilvl="3" w:tplc="1C09000F">
      <w:start w:val="1"/>
      <w:numFmt w:val="decimal"/>
      <w:lvlText w:val="%4."/>
      <w:lvlJc w:val="left"/>
      <w:pPr>
        <w:ind w:left="3447" w:hanging="360"/>
      </w:pPr>
    </w:lvl>
    <w:lvl w:ilvl="4" w:tplc="1C090019">
      <w:start w:val="1"/>
      <w:numFmt w:val="lowerLetter"/>
      <w:lvlText w:val="%5."/>
      <w:lvlJc w:val="left"/>
      <w:pPr>
        <w:ind w:left="4167" w:hanging="360"/>
      </w:pPr>
    </w:lvl>
    <w:lvl w:ilvl="5" w:tplc="1C09001B">
      <w:start w:val="1"/>
      <w:numFmt w:val="lowerRoman"/>
      <w:lvlText w:val="%6."/>
      <w:lvlJc w:val="right"/>
      <w:pPr>
        <w:ind w:left="4887" w:hanging="180"/>
      </w:pPr>
    </w:lvl>
    <w:lvl w:ilvl="6" w:tplc="1C09000F">
      <w:start w:val="1"/>
      <w:numFmt w:val="decimal"/>
      <w:lvlText w:val="%7."/>
      <w:lvlJc w:val="left"/>
      <w:pPr>
        <w:ind w:left="5607" w:hanging="360"/>
      </w:pPr>
    </w:lvl>
    <w:lvl w:ilvl="7" w:tplc="1C090019">
      <w:start w:val="1"/>
      <w:numFmt w:val="lowerLetter"/>
      <w:lvlText w:val="%8."/>
      <w:lvlJc w:val="left"/>
      <w:pPr>
        <w:ind w:left="6327" w:hanging="360"/>
      </w:pPr>
    </w:lvl>
    <w:lvl w:ilvl="8" w:tplc="1C09001B">
      <w:start w:val="1"/>
      <w:numFmt w:val="lowerRoman"/>
      <w:lvlText w:val="%9."/>
      <w:lvlJc w:val="right"/>
      <w:pPr>
        <w:ind w:left="7047" w:hanging="180"/>
      </w:pPr>
    </w:lvl>
  </w:abstractNum>
  <w:abstractNum w:abstractNumId="21" w15:restartNumberingAfterBreak="0">
    <w:nsid w:val="696A67FA"/>
    <w:multiLevelType w:val="multilevel"/>
    <w:tmpl w:val="744E3F9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DD6EEB"/>
    <w:multiLevelType w:val="hybridMultilevel"/>
    <w:tmpl w:val="A34AD0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FE1F85"/>
    <w:multiLevelType w:val="hybridMultilevel"/>
    <w:tmpl w:val="D9148FC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74B10C6E"/>
    <w:multiLevelType w:val="hybridMultilevel"/>
    <w:tmpl w:val="4192FC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F8234A"/>
    <w:multiLevelType w:val="hybridMultilevel"/>
    <w:tmpl w:val="5DB66E4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3"/>
  </w:num>
  <w:num w:numId="2">
    <w:abstractNumId w:val="13"/>
  </w:num>
  <w:num w:numId="3">
    <w:abstractNumId w:val="8"/>
  </w:num>
  <w:num w:numId="4">
    <w:abstractNumId w:val="22"/>
  </w:num>
  <w:num w:numId="5">
    <w:abstractNumId w:val="24"/>
  </w:num>
  <w:num w:numId="6">
    <w:abstractNumId w:val="14"/>
  </w:num>
  <w:num w:numId="7">
    <w:abstractNumId w:val="6"/>
  </w:num>
  <w:num w:numId="8">
    <w:abstractNumId w:val="25"/>
  </w:num>
  <w:num w:numId="9">
    <w:abstractNumId w:val="5"/>
  </w:num>
  <w:num w:numId="10">
    <w:abstractNumId w:val="7"/>
  </w:num>
  <w:num w:numId="11">
    <w:abstractNumId w:val="12"/>
  </w:num>
  <w:num w:numId="12">
    <w:abstractNumId w:val="4"/>
  </w:num>
  <w:num w:numId="13">
    <w:abstractNumId w:val="1"/>
  </w:num>
  <w:num w:numId="14">
    <w:abstractNumId w:val="23"/>
  </w:num>
  <w:num w:numId="15">
    <w:abstractNumId w:val="19"/>
  </w:num>
  <w:num w:numId="16">
    <w:abstractNumId w:val="18"/>
  </w:num>
  <w:num w:numId="17">
    <w:abstractNumId w:val="15"/>
  </w:num>
  <w:num w:numId="18">
    <w:abstractNumId w:val="17"/>
  </w:num>
  <w:num w:numId="19">
    <w:abstractNumId w:val="16"/>
  </w:num>
  <w:num w:numId="20">
    <w:abstractNumId w:val="11"/>
  </w:num>
  <w:num w:numId="21">
    <w:abstractNumId w:val="21"/>
  </w:num>
  <w:num w:numId="22">
    <w:abstractNumId w:val="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44"/>
    <w:rsid w:val="000010C3"/>
    <w:rsid w:val="00002A55"/>
    <w:rsid w:val="00005F34"/>
    <w:rsid w:val="000102AB"/>
    <w:rsid w:val="00014583"/>
    <w:rsid w:val="0001515F"/>
    <w:rsid w:val="00017E1B"/>
    <w:rsid w:val="0002018C"/>
    <w:rsid w:val="00022DDA"/>
    <w:rsid w:val="00022FF2"/>
    <w:rsid w:val="000235C2"/>
    <w:rsid w:val="00027C3A"/>
    <w:rsid w:val="00032C3B"/>
    <w:rsid w:val="000343F0"/>
    <w:rsid w:val="00036F7A"/>
    <w:rsid w:val="00040B60"/>
    <w:rsid w:val="00043B91"/>
    <w:rsid w:val="00044D59"/>
    <w:rsid w:val="00054728"/>
    <w:rsid w:val="0005641E"/>
    <w:rsid w:val="00066F06"/>
    <w:rsid w:val="000710E7"/>
    <w:rsid w:val="0007242F"/>
    <w:rsid w:val="00072F8D"/>
    <w:rsid w:val="00074465"/>
    <w:rsid w:val="0007711E"/>
    <w:rsid w:val="000772DB"/>
    <w:rsid w:val="000815E6"/>
    <w:rsid w:val="00082774"/>
    <w:rsid w:val="0008391C"/>
    <w:rsid w:val="00084E00"/>
    <w:rsid w:val="00091C15"/>
    <w:rsid w:val="00091C9B"/>
    <w:rsid w:val="000932E8"/>
    <w:rsid w:val="0009410A"/>
    <w:rsid w:val="00096903"/>
    <w:rsid w:val="0009754F"/>
    <w:rsid w:val="000977E5"/>
    <w:rsid w:val="000B119C"/>
    <w:rsid w:val="000B132C"/>
    <w:rsid w:val="000B270D"/>
    <w:rsid w:val="000B707C"/>
    <w:rsid w:val="000C01C9"/>
    <w:rsid w:val="000C710B"/>
    <w:rsid w:val="000D166B"/>
    <w:rsid w:val="000D25C6"/>
    <w:rsid w:val="000D525A"/>
    <w:rsid w:val="000D5CF8"/>
    <w:rsid w:val="000D6033"/>
    <w:rsid w:val="000D66E9"/>
    <w:rsid w:val="000F653D"/>
    <w:rsid w:val="0010151B"/>
    <w:rsid w:val="00101E89"/>
    <w:rsid w:val="0010372C"/>
    <w:rsid w:val="00105956"/>
    <w:rsid w:val="00107EFE"/>
    <w:rsid w:val="00111825"/>
    <w:rsid w:val="00111B55"/>
    <w:rsid w:val="00113520"/>
    <w:rsid w:val="00117FD4"/>
    <w:rsid w:val="001210A5"/>
    <w:rsid w:val="001214DD"/>
    <w:rsid w:val="00126BB8"/>
    <w:rsid w:val="00130F22"/>
    <w:rsid w:val="0014571B"/>
    <w:rsid w:val="00145ABB"/>
    <w:rsid w:val="001506A2"/>
    <w:rsid w:val="0015381F"/>
    <w:rsid w:val="00155137"/>
    <w:rsid w:val="00155A83"/>
    <w:rsid w:val="00157FC3"/>
    <w:rsid w:val="00160800"/>
    <w:rsid w:val="00166548"/>
    <w:rsid w:val="0017288B"/>
    <w:rsid w:val="00175E0B"/>
    <w:rsid w:val="0018697A"/>
    <w:rsid w:val="00186B9A"/>
    <w:rsid w:val="0018789F"/>
    <w:rsid w:val="00191C68"/>
    <w:rsid w:val="0019597D"/>
    <w:rsid w:val="001A003C"/>
    <w:rsid w:val="001A42DF"/>
    <w:rsid w:val="001A5F52"/>
    <w:rsid w:val="001B02FA"/>
    <w:rsid w:val="001B51A4"/>
    <w:rsid w:val="001B6809"/>
    <w:rsid w:val="001C179F"/>
    <w:rsid w:val="001C48A5"/>
    <w:rsid w:val="001C4EF8"/>
    <w:rsid w:val="001C64AF"/>
    <w:rsid w:val="001C6ACB"/>
    <w:rsid w:val="001D0A6E"/>
    <w:rsid w:val="001D5E37"/>
    <w:rsid w:val="001D6603"/>
    <w:rsid w:val="001E0A98"/>
    <w:rsid w:val="001E0EC1"/>
    <w:rsid w:val="001E23C5"/>
    <w:rsid w:val="001F5824"/>
    <w:rsid w:val="001F776A"/>
    <w:rsid w:val="002026DD"/>
    <w:rsid w:val="00204D74"/>
    <w:rsid w:val="00205111"/>
    <w:rsid w:val="00207446"/>
    <w:rsid w:val="00207E78"/>
    <w:rsid w:val="002103CF"/>
    <w:rsid w:val="00210517"/>
    <w:rsid w:val="0021495F"/>
    <w:rsid w:val="00221314"/>
    <w:rsid w:val="002214DA"/>
    <w:rsid w:val="00227C13"/>
    <w:rsid w:val="002307CB"/>
    <w:rsid w:val="00230F8E"/>
    <w:rsid w:val="002321FF"/>
    <w:rsid w:val="00234B06"/>
    <w:rsid w:val="00242F60"/>
    <w:rsid w:val="0025103C"/>
    <w:rsid w:val="00252B80"/>
    <w:rsid w:val="00254920"/>
    <w:rsid w:val="00255633"/>
    <w:rsid w:val="002570BC"/>
    <w:rsid w:val="00262C29"/>
    <w:rsid w:val="00265153"/>
    <w:rsid w:val="00271519"/>
    <w:rsid w:val="00273ABE"/>
    <w:rsid w:val="00276167"/>
    <w:rsid w:val="00280EA6"/>
    <w:rsid w:val="0028444A"/>
    <w:rsid w:val="002853AB"/>
    <w:rsid w:val="00292FDB"/>
    <w:rsid w:val="00293E6C"/>
    <w:rsid w:val="00294370"/>
    <w:rsid w:val="00295537"/>
    <w:rsid w:val="002A7608"/>
    <w:rsid w:val="002B2888"/>
    <w:rsid w:val="002B43E3"/>
    <w:rsid w:val="002B59E8"/>
    <w:rsid w:val="002C1822"/>
    <w:rsid w:val="002C671F"/>
    <w:rsid w:val="002D31E5"/>
    <w:rsid w:val="002D3B58"/>
    <w:rsid w:val="002D6FBC"/>
    <w:rsid w:val="002D7315"/>
    <w:rsid w:val="002D79E6"/>
    <w:rsid w:val="002E0921"/>
    <w:rsid w:val="002E574D"/>
    <w:rsid w:val="002E7EE1"/>
    <w:rsid w:val="0030168B"/>
    <w:rsid w:val="00301C10"/>
    <w:rsid w:val="00312C51"/>
    <w:rsid w:val="00313B67"/>
    <w:rsid w:val="0031741E"/>
    <w:rsid w:val="00321AF7"/>
    <w:rsid w:val="00325EE2"/>
    <w:rsid w:val="003359E9"/>
    <w:rsid w:val="003409D4"/>
    <w:rsid w:val="0034313E"/>
    <w:rsid w:val="00344220"/>
    <w:rsid w:val="00344881"/>
    <w:rsid w:val="00353651"/>
    <w:rsid w:val="00357953"/>
    <w:rsid w:val="00357CE3"/>
    <w:rsid w:val="00360989"/>
    <w:rsid w:val="003621F6"/>
    <w:rsid w:val="00365D05"/>
    <w:rsid w:val="00370D81"/>
    <w:rsid w:val="003716FA"/>
    <w:rsid w:val="00372C86"/>
    <w:rsid w:val="003732B9"/>
    <w:rsid w:val="00375276"/>
    <w:rsid w:val="003830EE"/>
    <w:rsid w:val="003856F2"/>
    <w:rsid w:val="00393238"/>
    <w:rsid w:val="00395EE4"/>
    <w:rsid w:val="00396C81"/>
    <w:rsid w:val="003A1A3D"/>
    <w:rsid w:val="003A66D8"/>
    <w:rsid w:val="003A7B5B"/>
    <w:rsid w:val="003B1E9F"/>
    <w:rsid w:val="003B3A86"/>
    <w:rsid w:val="003B4B3C"/>
    <w:rsid w:val="003B66AE"/>
    <w:rsid w:val="003C160C"/>
    <w:rsid w:val="003C29A9"/>
    <w:rsid w:val="003C3B72"/>
    <w:rsid w:val="003C53DB"/>
    <w:rsid w:val="003D0342"/>
    <w:rsid w:val="003D2B8F"/>
    <w:rsid w:val="003D2D4F"/>
    <w:rsid w:val="003D743D"/>
    <w:rsid w:val="003E00B2"/>
    <w:rsid w:val="003E68B9"/>
    <w:rsid w:val="003F31B6"/>
    <w:rsid w:val="00401F9C"/>
    <w:rsid w:val="0040311B"/>
    <w:rsid w:val="00403F91"/>
    <w:rsid w:val="00404E4B"/>
    <w:rsid w:val="0040729E"/>
    <w:rsid w:val="004131EC"/>
    <w:rsid w:val="00421CEB"/>
    <w:rsid w:val="00422491"/>
    <w:rsid w:val="00423100"/>
    <w:rsid w:val="00427DC3"/>
    <w:rsid w:val="00430609"/>
    <w:rsid w:val="00430E49"/>
    <w:rsid w:val="004312F2"/>
    <w:rsid w:val="00431B5F"/>
    <w:rsid w:val="00431DD7"/>
    <w:rsid w:val="00432663"/>
    <w:rsid w:val="00433890"/>
    <w:rsid w:val="0043494B"/>
    <w:rsid w:val="00440958"/>
    <w:rsid w:val="0044102F"/>
    <w:rsid w:val="0044132F"/>
    <w:rsid w:val="004437AE"/>
    <w:rsid w:val="00447DB3"/>
    <w:rsid w:val="00453A42"/>
    <w:rsid w:val="00455400"/>
    <w:rsid w:val="004576F4"/>
    <w:rsid w:val="00457930"/>
    <w:rsid w:val="00460420"/>
    <w:rsid w:val="004608B4"/>
    <w:rsid w:val="00460F91"/>
    <w:rsid w:val="004676C7"/>
    <w:rsid w:val="00467843"/>
    <w:rsid w:val="0047218D"/>
    <w:rsid w:val="00475EB3"/>
    <w:rsid w:val="0047787B"/>
    <w:rsid w:val="00483902"/>
    <w:rsid w:val="004845E5"/>
    <w:rsid w:val="0049261B"/>
    <w:rsid w:val="004926B5"/>
    <w:rsid w:val="00494B5F"/>
    <w:rsid w:val="004A1EE9"/>
    <w:rsid w:val="004A6374"/>
    <w:rsid w:val="004A7666"/>
    <w:rsid w:val="004B1B95"/>
    <w:rsid w:val="004B2C46"/>
    <w:rsid w:val="004B400D"/>
    <w:rsid w:val="004B6BF8"/>
    <w:rsid w:val="004C5928"/>
    <w:rsid w:val="004E2A22"/>
    <w:rsid w:val="004E2C7C"/>
    <w:rsid w:val="004F1BC4"/>
    <w:rsid w:val="004F56E0"/>
    <w:rsid w:val="004F667F"/>
    <w:rsid w:val="004F797E"/>
    <w:rsid w:val="0050021B"/>
    <w:rsid w:val="00502715"/>
    <w:rsid w:val="00504878"/>
    <w:rsid w:val="00512A49"/>
    <w:rsid w:val="00516CC6"/>
    <w:rsid w:val="00517488"/>
    <w:rsid w:val="00517DCE"/>
    <w:rsid w:val="0052005C"/>
    <w:rsid w:val="00520D20"/>
    <w:rsid w:val="00522F6F"/>
    <w:rsid w:val="005244CB"/>
    <w:rsid w:val="005251C7"/>
    <w:rsid w:val="00525454"/>
    <w:rsid w:val="00527C2E"/>
    <w:rsid w:val="00530B00"/>
    <w:rsid w:val="00532E52"/>
    <w:rsid w:val="0053323E"/>
    <w:rsid w:val="005332A1"/>
    <w:rsid w:val="00534153"/>
    <w:rsid w:val="00555433"/>
    <w:rsid w:val="00555868"/>
    <w:rsid w:val="00556620"/>
    <w:rsid w:val="005615F0"/>
    <w:rsid w:val="00561A49"/>
    <w:rsid w:val="00564032"/>
    <w:rsid w:val="00566151"/>
    <w:rsid w:val="00567286"/>
    <w:rsid w:val="00570B56"/>
    <w:rsid w:val="0057244D"/>
    <w:rsid w:val="00575C2E"/>
    <w:rsid w:val="00587ECF"/>
    <w:rsid w:val="00592161"/>
    <w:rsid w:val="00592C65"/>
    <w:rsid w:val="00592DFB"/>
    <w:rsid w:val="005937E9"/>
    <w:rsid w:val="00593DE1"/>
    <w:rsid w:val="005940EF"/>
    <w:rsid w:val="0059596A"/>
    <w:rsid w:val="00596DC1"/>
    <w:rsid w:val="005A106E"/>
    <w:rsid w:val="005A5786"/>
    <w:rsid w:val="005A5DC8"/>
    <w:rsid w:val="005B0088"/>
    <w:rsid w:val="005B3189"/>
    <w:rsid w:val="005B3749"/>
    <w:rsid w:val="005B494D"/>
    <w:rsid w:val="005B5372"/>
    <w:rsid w:val="005C1EAE"/>
    <w:rsid w:val="005C268E"/>
    <w:rsid w:val="005C2BFB"/>
    <w:rsid w:val="005C4026"/>
    <w:rsid w:val="005C407D"/>
    <w:rsid w:val="005C487D"/>
    <w:rsid w:val="005C5EDA"/>
    <w:rsid w:val="005C7B7A"/>
    <w:rsid w:val="005C7B94"/>
    <w:rsid w:val="005C7B95"/>
    <w:rsid w:val="005D3038"/>
    <w:rsid w:val="005D4442"/>
    <w:rsid w:val="005D5C39"/>
    <w:rsid w:val="005D5C4B"/>
    <w:rsid w:val="005D7478"/>
    <w:rsid w:val="005D758D"/>
    <w:rsid w:val="005D764B"/>
    <w:rsid w:val="005E0701"/>
    <w:rsid w:val="005E3D0E"/>
    <w:rsid w:val="005E562D"/>
    <w:rsid w:val="005E607F"/>
    <w:rsid w:val="005F00B8"/>
    <w:rsid w:val="005F3204"/>
    <w:rsid w:val="00604E40"/>
    <w:rsid w:val="00610BE9"/>
    <w:rsid w:val="00613C47"/>
    <w:rsid w:val="00620EA1"/>
    <w:rsid w:val="00630153"/>
    <w:rsid w:val="00631DFA"/>
    <w:rsid w:val="006358A9"/>
    <w:rsid w:val="006478F4"/>
    <w:rsid w:val="00647E15"/>
    <w:rsid w:val="00651331"/>
    <w:rsid w:val="00655C53"/>
    <w:rsid w:val="00660F6B"/>
    <w:rsid w:val="00661A04"/>
    <w:rsid w:val="00662446"/>
    <w:rsid w:val="00663275"/>
    <w:rsid w:val="00663347"/>
    <w:rsid w:val="0067079D"/>
    <w:rsid w:val="0067204B"/>
    <w:rsid w:val="00673D4B"/>
    <w:rsid w:val="00676B35"/>
    <w:rsid w:val="00677249"/>
    <w:rsid w:val="006800BD"/>
    <w:rsid w:val="00682EBE"/>
    <w:rsid w:val="00686BFF"/>
    <w:rsid w:val="0068779F"/>
    <w:rsid w:val="00695EB6"/>
    <w:rsid w:val="00696EF1"/>
    <w:rsid w:val="006A3C62"/>
    <w:rsid w:val="006A461B"/>
    <w:rsid w:val="006A5EEB"/>
    <w:rsid w:val="006B0EA0"/>
    <w:rsid w:val="006B3B27"/>
    <w:rsid w:val="006B42FF"/>
    <w:rsid w:val="006B5910"/>
    <w:rsid w:val="006B625A"/>
    <w:rsid w:val="006B67CC"/>
    <w:rsid w:val="006C08BA"/>
    <w:rsid w:val="006C13F4"/>
    <w:rsid w:val="006C21C9"/>
    <w:rsid w:val="006C402E"/>
    <w:rsid w:val="006C7519"/>
    <w:rsid w:val="006D5A5C"/>
    <w:rsid w:val="006D7494"/>
    <w:rsid w:val="006E31EC"/>
    <w:rsid w:val="006E43AA"/>
    <w:rsid w:val="006F11B4"/>
    <w:rsid w:val="006F3992"/>
    <w:rsid w:val="006F62FD"/>
    <w:rsid w:val="006F6980"/>
    <w:rsid w:val="006F6BAC"/>
    <w:rsid w:val="007006EC"/>
    <w:rsid w:val="0070195A"/>
    <w:rsid w:val="00702EA9"/>
    <w:rsid w:val="007049DD"/>
    <w:rsid w:val="0071083D"/>
    <w:rsid w:val="0071251E"/>
    <w:rsid w:val="00712793"/>
    <w:rsid w:val="00716F40"/>
    <w:rsid w:val="00722EFB"/>
    <w:rsid w:val="0072367F"/>
    <w:rsid w:val="007237F7"/>
    <w:rsid w:val="00730209"/>
    <w:rsid w:val="007308EC"/>
    <w:rsid w:val="00731170"/>
    <w:rsid w:val="00731ADF"/>
    <w:rsid w:val="00737006"/>
    <w:rsid w:val="00743B88"/>
    <w:rsid w:val="00744651"/>
    <w:rsid w:val="00747FEA"/>
    <w:rsid w:val="00750ECB"/>
    <w:rsid w:val="00751C3F"/>
    <w:rsid w:val="00751F76"/>
    <w:rsid w:val="007607EC"/>
    <w:rsid w:val="00764516"/>
    <w:rsid w:val="00765FA4"/>
    <w:rsid w:val="00767987"/>
    <w:rsid w:val="00772222"/>
    <w:rsid w:val="00775EA1"/>
    <w:rsid w:val="00781E06"/>
    <w:rsid w:val="007910AC"/>
    <w:rsid w:val="00793614"/>
    <w:rsid w:val="007945FC"/>
    <w:rsid w:val="00794BEE"/>
    <w:rsid w:val="00795870"/>
    <w:rsid w:val="00796A96"/>
    <w:rsid w:val="007A105E"/>
    <w:rsid w:val="007A3649"/>
    <w:rsid w:val="007A5856"/>
    <w:rsid w:val="007A6271"/>
    <w:rsid w:val="007B13D3"/>
    <w:rsid w:val="007B4D4B"/>
    <w:rsid w:val="007B7F5B"/>
    <w:rsid w:val="007C04A2"/>
    <w:rsid w:val="007C6066"/>
    <w:rsid w:val="007D2145"/>
    <w:rsid w:val="007D48A7"/>
    <w:rsid w:val="007E017B"/>
    <w:rsid w:val="007E3364"/>
    <w:rsid w:val="007E3D01"/>
    <w:rsid w:val="007E6A66"/>
    <w:rsid w:val="007E7104"/>
    <w:rsid w:val="007E7336"/>
    <w:rsid w:val="007F0ADD"/>
    <w:rsid w:val="007F1ECC"/>
    <w:rsid w:val="007F46DE"/>
    <w:rsid w:val="008013DB"/>
    <w:rsid w:val="00803D2A"/>
    <w:rsid w:val="0080463E"/>
    <w:rsid w:val="008077C5"/>
    <w:rsid w:val="00811441"/>
    <w:rsid w:val="0081448E"/>
    <w:rsid w:val="00817553"/>
    <w:rsid w:val="00820212"/>
    <w:rsid w:val="008263E4"/>
    <w:rsid w:val="008276FE"/>
    <w:rsid w:val="00830538"/>
    <w:rsid w:val="008330A3"/>
    <w:rsid w:val="00833FA8"/>
    <w:rsid w:val="008343F9"/>
    <w:rsid w:val="00834C0B"/>
    <w:rsid w:val="00835171"/>
    <w:rsid w:val="00836E01"/>
    <w:rsid w:val="0083720F"/>
    <w:rsid w:val="00843E29"/>
    <w:rsid w:val="00850572"/>
    <w:rsid w:val="008528A9"/>
    <w:rsid w:val="0085378F"/>
    <w:rsid w:val="00854279"/>
    <w:rsid w:val="0085642A"/>
    <w:rsid w:val="00856FF8"/>
    <w:rsid w:val="00857F47"/>
    <w:rsid w:val="00860CD6"/>
    <w:rsid w:val="00871B71"/>
    <w:rsid w:val="00872A32"/>
    <w:rsid w:val="00872F23"/>
    <w:rsid w:val="00880F35"/>
    <w:rsid w:val="00892C1A"/>
    <w:rsid w:val="00892C84"/>
    <w:rsid w:val="00895C4A"/>
    <w:rsid w:val="00897741"/>
    <w:rsid w:val="008A07F4"/>
    <w:rsid w:val="008A0A6D"/>
    <w:rsid w:val="008A0F8E"/>
    <w:rsid w:val="008A2926"/>
    <w:rsid w:val="008A5141"/>
    <w:rsid w:val="008A6AEC"/>
    <w:rsid w:val="008C1B60"/>
    <w:rsid w:val="008C241E"/>
    <w:rsid w:val="008C643A"/>
    <w:rsid w:val="008D31E3"/>
    <w:rsid w:val="008D479D"/>
    <w:rsid w:val="008D597D"/>
    <w:rsid w:val="008D5F5F"/>
    <w:rsid w:val="008D6548"/>
    <w:rsid w:val="008E47A1"/>
    <w:rsid w:val="008E529B"/>
    <w:rsid w:val="008F1B99"/>
    <w:rsid w:val="008F4D2A"/>
    <w:rsid w:val="008F6337"/>
    <w:rsid w:val="00901CF6"/>
    <w:rsid w:val="00902021"/>
    <w:rsid w:val="009032AB"/>
    <w:rsid w:val="00904F3F"/>
    <w:rsid w:val="00910CE4"/>
    <w:rsid w:val="00912B3A"/>
    <w:rsid w:val="00917C6A"/>
    <w:rsid w:val="009216B8"/>
    <w:rsid w:val="00921D8A"/>
    <w:rsid w:val="009224A8"/>
    <w:rsid w:val="0092276A"/>
    <w:rsid w:val="00923710"/>
    <w:rsid w:val="009247A4"/>
    <w:rsid w:val="0092596E"/>
    <w:rsid w:val="0093164A"/>
    <w:rsid w:val="0093187F"/>
    <w:rsid w:val="0093327D"/>
    <w:rsid w:val="009446AA"/>
    <w:rsid w:val="0094552B"/>
    <w:rsid w:val="00945632"/>
    <w:rsid w:val="00952DD7"/>
    <w:rsid w:val="0095582E"/>
    <w:rsid w:val="00962874"/>
    <w:rsid w:val="00964B8B"/>
    <w:rsid w:val="00965DE9"/>
    <w:rsid w:val="00967CD4"/>
    <w:rsid w:val="00970050"/>
    <w:rsid w:val="00970C8C"/>
    <w:rsid w:val="00971E79"/>
    <w:rsid w:val="00971FA0"/>
    <w:rsid w:val="00974241"/>
    <w:rsid w:val="009754D6"/>
    <w:rsid w:val="009779B9"/>
    <w:rsid w:val="009816C8"/>
    <w:rsid w:val="00987C7E"/>
    <w:rsid w:val="0099797E"/>
    <w:rsid w:val="009A105B"/>
    <w:rsid w:val="009A25D9"/>
    <w:rsid w:val="009A584F"/>
    <w:rsid w:val="009B0501"/>
    <w:rsid w:val="009B4E40"/>
    <w:rsid w:val="009B522D"/>
    <w:rsid w:val="009B6F10"/>
    <w:rsid w:val="009B7597"/>
    <w:rsid w:val="009C1C99"/>
    <w:rsid w:val="009D3E5F"/>
    <w:rsid w:val="009D516E"/>
    <w:rsid w:val="009D56ED"/>
    <w:rsid w:val="009D59A4"/>
    <w:rsid w:val="009D61B5"/>
    <w:rsid w:val="009D71F7"/>
    <w:rsid w:val="009E33C6"/>
    <w:rsid w:val="009E55BE"/>
    <w:rsid w:val="009E684C"/>
    <w:rsid w:val="009E7282"/>
    <w:rsid w:val="009E76F3"/>
    <w:rsid w:val="009F016E"/>
    <w:rsid w:val="009F15CD"/>
    <w:rsid w:val="009F466B"/>
    <w:rsid w:val="009F6092"/>
    <w:rsid w:val="009F68CC"/>
    <w:rsid w:val="009F7B39"/>
    <w:rsid w:val="009F7DED"/>
    <w:rsid w:val="00A01DC8"/>
    <w:rsid w:val="00A02353"/>
    <w:rsid w:val="00A05216"/>
    <w:rsid w:val="00A05C9F"/>
    <w:rsid w:val="00A07EF4"/>
    <w:rsid w:val="00A13F76"/>
    <w:rsid w:val="00A14BF6"/>
    <w:rsid w:val="00A15F2E"/>
    <w:rsid w:val="00A1603E"/>
    <w:rsid w:val="00A16728"/>
    <w:rsid w:val="00A216FC"/>
    <w:rsid w:val="00A237C4"/>
    <w:rsid w:val="00A23848"/>
    <w:rsid w:val="00A24669"/>
    <w:rsid w:val="00A26BEA"/>
    <w:rsid w:val="00A30684"/>
    <w:rsid w:val="00A3248C"/>
    <w:rsid w:val="00A33E7F"/>
    <w:rsid w:val="00A355B3"/>
    <w:rsid w:val="00A42FBE"/>
    <w:rsid w:val="00A47928"/>
    <w:rsid w:val="00A548FC"/>
    <w:rsid w:val="00A54A63"/>
    <w:rsid w:val="00A566E5"/>
    <w:rsid w:val="00A7393E"/>
    <w:rsid w:val="00A74492"/>
    <w:rsid w:val="00A76AA6"/>
    <w:rsid w:val="00A76F3A"/>
    <w:rsid w:val="00A83232"/>
    <w:rsid w:val="00A84697"/>
    <w:rsid w:val="00A90EDF"/>
    <w:rsid w:val="00A941A0"/>
    <w:rsid w:val="00A94FAA"/>
    <w:rsid w:val="00A95220"/>
    <w:rsid w:val="00A95D48"/>
    <w:rsid w:val="00AA103F"/>
    <w:rsid w:val="00AA4022"/>
    <w:rsid w:val="00AA5772"/>
    <w:rsid w:val="00AA5F7E"/>
    <w:rsid w:val="00AA6047"/>
    <w:rsid w:val="00AA708B"/>
    <w:rsid w:val="00AB35BE"/>
    <w:rsid w:val="00AB5422"/>
    <w:rsid w:val="00AB5D7E"/>
    <w:rsid w:val="00AC2A2F"/>
    <w:rsid w:val="00AC4F88"/>
    <w:rsid w:val="00AC7C10"/>
    <w:rsid w:val="00AD6F3E"/>
    <w:rsid w:val="00AE0AA7"/>
    <w:rsid w:val="00AE10D1"/>
    <w:rsid w:val="00AE22F7"/>
    <w:rsid w:val="00AE5886"/>
    <w:rsid w:val="00AF489A"/>
    <w:rsid w:val="00B00F98"/>
    <w:rsid w:val="00B01509"/>
    <w:rsid w:val="00B0459C"/>
    <w:rsid w:val="00B04AFB"/>
    <w:rsid w:val="00B10BDF"/>
    <w:rsid w:val="00B15AC9"/>
    <w:rsid w:val="00B16F9C"/>
    <w:rsid w:val="00B17618"/>
    <w:rsid w:val="00B20578"/>
    <w:rsid w:val="00B210C2"/>
    <w:rsid w:val="00B22990"/>
    <w:rsid w:val="00B243EE"/>
    <w:rsid w:val="00B26032"/>
    <w:rsid w:val="00B337AF"/>
    <w:rsid w:val="00B37922"/>
    <w:rsid w:val="00B4102D"/>
    <w:rsid w:val="00B448D8"/>
    <w:rsid w:val="00B50552"/>
    <w:rsid w:val="00B50F25"/>
    <w:rsid w:val="00B6258B"/>
    <w:rsid w:val="00B6685E"/>
    <w:rsid w:val="00B70FC2"/>
    <w:rsid w:val="00B72535"/>
    <w:rsid w:val="00B74812"/>
    <w:rsid w:val="00B816B0"/>
    <w:rsid w:val="00B920FB"/>
    <w:rsid w:val="00B92E86"/>
    <w:rsid w:val="00B93A76"/>
    <w:rsid w:val="00B96B69"/>
    <w:rsid w:val="00BA29FF"/>
    <w:rsid w:val="00BA6999"/>
    <w:rsid w:val="00BB35DD"/>
    <w:rsid w:val="00BB4090"/>
    <w:rsid w:val="00BB6112"/>
    <w:rsid w:val="00BC4277"/>
    <w:rsid w:val="00BC48B2"/>
    <w:rsid w:val="00BC64F7"/>
    <w:rsid w:val="00BD11B0"/>
    <w:rsid w:val="00BD3DA9"/>
    <w:rsid w:val="00BD5635"/>
    <w:rsid w:val="00BE01BC"/>
    <w:rsid w:val="00BE1089"/>
    <w:rsid w:val="00BE5EDD"/>
    <w:rsid w:val="00BE6D35"/>
    <w:rsid w:val="00BF51E3"/>
    <w:rsid w:val="00BF59CC"/>
    <w:rsid w:val="00C0080F"/>
    <w:rsid w:val="00C01EF4"/>
    <w:rsid w:val="00C039A6"/>
    <w:rsid w:val="00C04075"/>
    <w:rsid w:val="00C11D7E"/>
    <w:rsid w:val="00C1673B"/>
    <w:rsid w:val="00C17133"/>
    <w:rsid w:val="00C173ED"/>
    <w:rsid w:val="00C23749"/>
    <w:rsid w:val="00C2530A"/>
    <w:rsid w:val="00C266E8"/>
    <w:rsid w:val="00C26AE0"/>
    <w:rsid w:val="00C276B6"/>
    <w:rsid w:val="00C30599"/>
    <w:rsid w:val="00C315C6"/>
    <w:rsid w:val="00C324F6"/>
    <w:rsid w:val="00C35B22"/>
    <w:rsid w:val="00C35F1F"/>
    <w:rsid w:val="00C37015"/>
    <w:rsid w:val="00C4389A"/>
    <w:rsid w:val="00C45548"/>
    <w:rsid w:val="00C4668E"/>
    <w:rsid w:val="00C4758D"/>
    <w:rsid w:val="00C52677"/>
    <w:rsid w:val="00C544D3"/>
    <w:rsid w:val="00C55440"/>
    <w:rsid w:val="00C602CB"/>
    <w:rsid w:val="00C611F8"/>
    <w:rsid w:val="00C6132E"/>
    <w:rsid w:val="00C61416"/>
    <w:rsid w:val="00C6275D"/>
    <w:rsid w:val="00C6292F"/>
    <w:rsid w:val="00C63E3C"/>
    <w:rsid w:val="00C7474A"/>
    <w:rsid w:val="00C755FF"/>
    <w:rsid w:val="00C75D06"/>
    <w:rsid w:val="00C77F47"/>
    <w:rsid w:val="00C80FBC"/>
    <w:rsid w:val="00C82C66"/>
    <w:rsid w:val="00C93317"/>
    <w:rsid w:val="00CA323E"/>
    <w:rsid w:val="00CA7B3A"/>
    <w:rsid w:val="00CB24AD"/>
    <w:rsid w:val="00CB6562"/>
    <w:rsid w:val="00CB7716"/>
    <w:rsid w:val="00CC052A"/>
    <w:rsid w:val="00CC3E03"/>
    <w:rsid w:val="00CC5170"/>
    <w:rsid w:val="00CD002C"/>
    <w:rsid w:val="00CD289F"/>
    <w:rsid w:val="00CD6DB7"/>
    <w:rsid w:val="00CE00CD"/>
    <w:rsid w:val="00CF0154"/>
    <w:rsid w:val="00CF37B0"/>
    <w:rsid w:val="00CF44AE"/>
    <w:rsid w:val="00CF475B"/>
    <w:rsid w:val="00CF6318"/>
    <w:rsid w:val="00CF6C73"/>
    <w:rsid w:val="00D00BA8"/>
    <w:rsid w:val="00D0121B"/>
    <w:rsid w:val="00D0143D"/>
    <w:rsid w:val="00D02698"/>
    <w:rsid w:val="00D02A75"/>
    <w:rsid w:val="00D03928"/>
    <w:rsid w:val="00D044AC"/>
    <w:rsid w:val="00D05E82"/>
    <w:rsid w:val="00D06816"/>
    <w:rsid w:val="00D07389"/>
    <w:rsid w:val="00D07BAF"/>
    <w:rsid w:val="00D10D95"/>
    <w:rsid w:val="00D13877"/>
    <w:rsid w:val="00D239CB"/>
    <w:rsid w:val="00D24343"/>
    <w:rsid w:val="00D25A53"/>
    <w:rsid w:val="00D270A5"/>
    <w:rsid w:val="00D31AEB"/>
    <w:rsid w:val="00D31E28"/>
    <w:rsid w:val="00D3443A"/>
    <w:rsid w:val="00D351EC"/>
    <w:rsid w:val="00D35D03"/>
    <w:rsid w:val="00D41DDA"/>
    <w:rsid w:val="00D463B3"/>
    <w:rsid w:val="00D53013"/>
    <w:rsid w:val="00D535BF"/>
    <w:rsid w:val="00D56394"/>
    <w:rsid w:val="00D60E37"/>
    <w:rsid w:val="00D62C39"/>
    <w:rsid w:val="00D62CCF"/>
    <w:rsid w:val="00D65025"/>
    <w:rsid w:val="00D67FFA"/>
    <w:rsid w:val="00D73F5D"/>
    <w:rsid w:val="00D77DFA"/>
    <w:rsid w:val="00D8161D"/>
    <w:rsid w:val="00D8299C"/>
    <w:rsid w:val="00D829DE"/>
    <w:rsid w:val="00D83D70"/>
    <w:rsid w:val="00D84B25"/>
    <w:rsid w:val="00D86BAD"/>
    <w:rsid w:val="00D90055"/>
    <w:rsid w:val="00D90DED"/>
    <w:rsid w:val="00D92271"/>
    <w:rsid w:val="00D9631B"/>
    <w:rsid w:val="00D96CCD"/>
    <w:rsid w:val="00DA122B"/>
    <w:rsid w:val="00DA50E1"/>
    <w:rsid w:val="00DB2CFC"/>
    <w:rsid w:val="00DB73BF"/>
    <w:rsid w:val="00DD172F"/>
    <w:rsid w:val="00DD179F"/>
    <w:rsid w:val="00DD1804"/>
    <w:rsid w:val="00DD1B79"/>
    <w:rsid w:val="00DD22AE"/>
    <w:rsid w:val="00DD2FD2"/>
    <w:rsid w:val="00DD3E85"/>
    <w:rsid w:val="00DD66BC"/>
    <w:rsid w:val="00DE1B41"/>
    <w:rsid w:val="00DE1C75"/>
    <w:rsid w:val="00DE4E28"/>
    <w:rsid w:val="00DF154C"/>
    <w:rsid w:val="00DF2C7B"/>
    <w:rsid w:val="00DF39E3"/>
    <w:rsid w:val="00E01DA8"/>
    <w:rsid w:val="00E02DC4"/>
    <w:rsid w:val="00E0421F"/>
    <w:rsid w:val="00E04F09"/>
    <w:rsid w:val="00E05650"/>
    <w:rsid w:val="00E05982"/>
    <w:rsid w:val="00E06474"/>
    <w:rsid w:val="00E1442F"/>
    <w:rsid w:val="00E15058"/>
    <w:rsid w:val="00E20467"/>
    <w:rsid w:val="00E22854"/>
    <w:rsid w:val="00E23DC1"/>
    <w:rsid w:val="00E31A80"/>
    <w:rsid w:val="00E326EC"/>
    <w:rsid w:val="00E32ED0"/>
    <w:rsid w:val="00E4022E"/>
    <w:rsid w:val="00E431B0"/>
    <w:rsid w:val="00E4432A"/>
    <w:rsid w:val="00E44965"/>
    <w:rsid w:val="00E52AEC"/>
    <w:rsid w:val="00E55C0C"/>
    <w:rsid w:val="00E561F7"/>
    <w:rsid w:val="00E56BA5"/>
    <w:rsid w:val="00E60033"/>
    <w:rsid w:val="00E60F42"/>
    <w:rsid w:val="00E63D26"/>
    <w:rsid w:val="00E6674E"/>
    <w:rsid w:val="00E70933"/>
    <w:rsid w:val="00E71745"/>
    <w:rsid w:val="00E7421D"/>
    <w:rsid w:val="00E7454D"/>
    <w:rsid w:val="00E8327C"/>
    <w:rsid w:val="00E83D71"/>
    <w:rsid w:val="00E854F7"/>
    <w:rsid w:val="00E85800"/>
    <w:rsid w:val="00E90D9E"/>
    <w:rsid w:val="00E91BE5"/>
    <w:rsid w:val="00E92E43"/>
    <w:rsid w:val="00E96865"/>
    <w:rsid w:val="00EA0377"/>
    <w:rsid w:val="00EA3C74"/>
    <w:rsid w:val="00EA3FC7"/>
    <w:rsid w:val="00EA5932"/>
    <w:rsid w:val="00EA6EA4"/>
    <w:rsid w:val="00EC36DA"/>
    <w:rsid w:val="00EC3B63"/>
    <w:rsid w:val="00EC3E81"/>
    <w:rsid w:val="00ED052A"/>
    <w:rsid w:val="00ED66D1"/>
    <w:rsid w:val="00ED74DC"/>
    <w:rsid w:val="00EE7689"/>
    <w:rsid w:val="00EF26EF"/>
    <w:rsid w:val="00EF5FAC"/>
    <w:rsid w:val="00EF6E86"/>
    <w:rsid w:val="00F03654"/>
    <w:rsid w:val="00F041E3"/>
    <w:rsid w:val="00F07459"/>
    <w:rsid w:val="00F07DDE"/>
    <w:rsid w:val="00F12A8D"/>
    <w:rsid w:val="00F15634"/>
    <w:rsid w:val="00F1566E"/>
    <w:rsid w:val="00F21AB0"/>
    <w:rsid w:val="00F23293"/>
    <w:rsid w:val="00F236FD"/>
    <w:rsid w:val="00F26B7D"/>
    <w:rsid w:val="00F304E9"/>
    <w:rsid w:val="00F32291"/>
    <w:rsid w:val="00F32970"/>
    <w:rsid w:val="00F32ED3"/>
    <w:rsid w:val="00F36E06"/>
    <w:rsid w:val="00F37934"/>
    <w:rsid w:val="00F5013D"/>
    <w:rsid w:val="00F51F46"/>
    <w:rsid w:val="00F5529C"/>
    <w:rsid w:val="00F5648D"/>
    <w:rsid w:val="00F60063"/>
    <w:rsid w:val="00F60133"/>
    <w:rsid w:val="00F6204F"/>
    <w:rsid w:val="00F62C7A"/>
    <w:rsid w:val="00F62DC4"/>
    <w:rsid w:val="00F637F9"/>
    <w:rsid w:val="00F64FDB"/>
    <w:rsid w:val="00F72258"/>
    <w:rsid w:val="00F73BED"/>
    <w:rsid w:val="00F73F7C"/>
    <w:rsid w:val="00F73FE2"/>
    <w:rsid w:val="00F80BFF"/>
    <w:rsid w:val="00F8154D"/>
    <w:rsid w:val="00F84B69"/>
    <w:rsid w:val="00F853A6"/>
    <w:rsid w:val="00F855CB"/>
    <w:rsid w:val="00F90925"/>
    <w:rsid w:val="00F94B1D"/>
    <w:rsid w:val="00FA016D"/>
    <w:rsid w:val="00FA03A0"/>
    <w:rsid w:val="00FA26B6"/>
    <w:rsid w:val="00FA2DFB"/>
    <w:rsid w:val="00FA3047"/>
    <w:rsid w:val="00FA55A0"/>
    <w:rsid w:val="00FA619E"/>
    <w:rsid w:val="00FB2B82"/>
    <w:rsid w:val="00FB3B91"/>
    <w:rsid w:val="00FC1A44"/>
    <w:rsid w:val="00FC1DD4"/>
    <w:rsid w:val="00FC20D0"/>
    <w:rsid w:val="00FC53C3"/>
    <w:rsid w:val="00FC6145"/>
    <w:rsid w:val="00FC760A"/>
    <w:rsid w:val="00FD053D"/>
    <w:rsid w:val="00FD1427"/>
    <w:rsid w:val="00FE10DB"/>
    <w:rsid w:val="00FE1956"/>
    <w:rsid w:val="00FE239E"/>
    <w:rsid w:val="00FE757D"/>
    <w:rsid w:val="00FF62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78916"/>
  <w15:chartTrackingRefBased/>
  <w15:docId w15:val="{0CB9E6FD-20D2-E94B-8E6B-8B3B7F5C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F1F"/>
    <w:rPr>
      <w:sz w:val="24"/>
      <w:szCs w:val="24"/>
      <w:lang w:val="en-GB" w:eastAsia="en-GB"/>
    </w:rPr>
  </w:style>
  <w:style w:type="paragraph" w:styleId="Heading2">
    <w:name w:val="heading 2"/>
    <w:basedOn w:val="Normal"/>
    <w:next w:val="Normal"/>
    <w:link w:val="Heading2Char"/>
    <w:semiHidden/>
    <w:unhideWhenUsed/>
    <w:qFormat/>
    <w:rsid w:val="003D034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529C"/>
    <w:rPr>
      <w:rFonts w:ascii="Tahoma" w:hAnsi="Tahoma" w:cs="Tahoma"/>
      <w:sz w:val="16"/>
      <w:szCs w:val="16"/>
    </w:rPr>
  </w:style>
  <w:style w:type="paragraph" w:styleId="Title">
    <w:name w:val="Title"/>
    <w:basedOn w:val="Normal"/>
    <w:qFormat/>
    <w:rsid w:val="00F94B1D"/>
    <w:pPr>
      <w:widowControl w:val="0"/>
      <w:autoSpaceDE w:val="0"/>
      <w:autoSpaceDN w:val="0"/>
      <w:adjustRightInd w:val="0"/>
      <w:jc w:val="center"/>
    </w:pPr>
    <w:rPr>
      <w:rFonts w:ascii="Arial" w:hAnsi="Arial"/>
      <w:b/>
      <w:sz w:val="20"/>
      <w:lang w:val="en-US" w:eastAsia="en-US"/>
    </w:rPr>
  </w:style>
  <w:style w:type="character" w:styleId="Hyperlink">
    <w:name w:val="Hyperlink"/>
    <w:rsid w:val="00604E40"/>
    <w:rPr>
      <w:color w:val="0000FF"/>
      <w:u w:val="single"/>
    </w:rPr>
  </w:style>
  <w:style w:type="character" w:customStyle="1" w:styleId="EmailStyle18">
    <w:name w:val="EmailStyle18"/>
    <w:semiHidden/>
    <w:rsid w:val="00604E40"/>
    <w:rPr>
      <w:rFonts w:ascii="Arial" w:hAnsi="Arial" w:cs="Arial"/>
      <w:color w:val="auto"/>
      <w:sz w:val="20"/>
      <w:szCs w:val="20"/>
    </w:rPr>
  </w:style>
  <w:style w:type="character" w:styleId="Strong">
    <w:name w:val="Strong"/>
    <w:qFormat/>
    <w:rsid w:val="00604E40"/>
    <w:rPr>
      <w:b/>
      <w:bCs/>
    </w:rPr>
  </w:style>
  <w:style w:type="character" w:styleId="FollowedHyperlink">
    <w:name w:val="FollowedHyperlink"/>
    <w:rsid w:val="007E3D01"/>
    <w:rPr>
      <w:color w:val="800080"/>
      <w:u w:val="single"/>
    </w:rPr>
  </w:style>
  <w:style w:type="paragraph" w:styleId="FootnoteText">
    <w:name w:val="footnote text"/>
    <w:basedOn w:val="Normal"/>
    <w:link w:val="FootnoteTextChar"/>
    <w:uiPriority w:val="99"/>
    <w:rsid w:val="00631DFA"/>
    <w:rPr>
      <w:sz w:val="20"/>
      <w:szCs w:val="20"/>
    </w:rPr>
  </w:style>
  <w:style w:type="character" w:customStyle="1" w:styleId="FootnoteTextChar">
    <w:name w:val="Footnote Text Char"/>
    <w:link w:val="FootnoteText"/>
    <w:uiPriority w:val="99"/>
    <w:rsid w:val="00631DFA"/>
    <w:rPr>
      <w:lang w:val="en-GB" w:eastAsia="en-GB"/>
    </w:rPr>
  </w:style>
  <w:style w:type="character" w:styleId="FootnoteReference">
    <w:name w:val="footnote reference"/>
    <w:uiPriority w:val="99"/>
    <w:rsid w:val="00631DFA"/>
    <w:rPr>
      <w:vertAlign w:val="superscript"/>
    </w:rPr>
  </w:style>
  <w:style w:type="character" w:customStyle="1" w:styleId="mc2">
    <w:name w:val="mc2"/>
    <w:rsid w:val="00A13F76"/>
    <w:rPr>
      <w:rFonts w:ascii="Verdana" w:hAnsi="Verdana" w:hint="default"/>
      <w:b w:val="0"/>
      <w:bCs w:val="0"/>
      <w:i w:val="0"/>
      <w:iCs w:val="0"/>
      <w:color w:val="000000"/>
      <w:sz w:val="13"/>
      <w:szCs w:val="13"/>
      <w:shd w:val="clear" w:color="auto" w:fill="C0C0C0"/>
    </w:rPr>
  </w:style>
  <w:style w:type="paragraph" w:styleId="Header">
    <w:name w:val="header"/>
    <w:basedOn w:val="Normal"/>
    <w:link w:val="HeaderChar"/>
    <w:uiPriority w:val="99"/>
    <w:rsid w:val="00A90EDF"/>
    <w:pPr>
      <w:tabs>
        <w:tab w:val="center" w:pos="4513"/>
        <w:tab w:val="right" w:pos="9026"/>
      </w:tabs>
    </w:pPr>
  </w:style>
  <w:style w:type="character" w:customStyle="1" w:styleId="HeaderChar">
    <w:name w:val="Header Char"/>
    <w:link w:val="Header"/>
    <w:uiPriority w:val="99"/>
    <w:rsid w:val="00A90EDF"/>
    <w:rPr>
      <w:sz w:val="24"/>
      <w:szCs w:val="24"/>
      <w:lang w:val="en-GB" w:eastAsia="en-GB"/>
    </w:rPr>
  </w:style>
  <w:style w:type="paragraph" w:styleId="Footer">
    <w:name w:val="footer"/>
    <w:basedOn w:val="Normal"/>
    <w:link w:val="FooterChar"/>
    <w:rsid w:val="00A90EDF"/>
    <w:pPr>
      <w:tabs>
        <w:tab w:val="center" w:pos="4513"/>
        <w:tab w:val="right" w:pos="9026"/>
      </w:tabs>
    </w:pPr>
  </w:style>
  <w:style w:type="character" w:customStyle="1" w:styleId="FooterChar">
    <w:name w:val="Footer Char"/>
    <w:link w:val="Footer"/>
    <w:rsid w:val="00A90EDF"/>
    <w:rPr>
      <w:sz w:val="24"/>
      <w:szCs w:val="24"/>
      <w:lang w:val="en-GB" w:eastAsia="en-GB"/>
    </w:rPr>
  </w:style>
  <w:style w:type="character" w:styleId="CommentReference">
    <w:name w:val="annotation reference"/>
    <w:rsid w:val="001C64AF"/>
    <w:rPr>
      <w:sz w:val="16"/>
      <w:szCs w:val="16"/>
    </w:rPr>
  </w:style>
  <w:style w:type="paragraph" w:styleId="CommentText">
    <w:name w:val="annotation text"/>
    <w:basedOn w:val="Normal"/>
    <w:link w:val="CommentTextChar"/>
    <w:rsid w:val="001C64AF"/>
    <w:rPr>
      <w:sz w:val="20"/>
      <w:szCs w:val="20"/>
    </w:rPr>
  </w:style>
  <w:style w:type="character" w:customStyle="1" w:styleId="CommentTextChar">
    <w:name w:val="Comment Text Char"/>
    <w:link w:val="CommentText"/>
    <w:rsid w:val="001C64AF"/>
    <w:rPr>
      <w:lang w:val="en-GB" w:eastAsia="en-GB"/>
    </w:rPr>
  </w:style>
  <w:style w:type="paragraph" w:styleId="CommentSubject">
    <w:name w:val="annotation subject"/>
    <w:basedOn w:val="CommentText"/>
    <w:next w:val="CommentText"/>
    <w:link w:val="CommentSubjectChar"/>
    <w:rsid w:val="001C64AF"/>
    <w:rPr>
      <w:b/>
      <w:bCs/>
    </w:rPr>
  </w:style>
  <w:style w:type="character" w:customStyle="1" w:styleId="CommentSubjectChar">
    <w:name w:val="Comment Subject Char"/>
    <w:link w:val="CommentSubject"/>
    <w:rsid w:val="001C64AF"/>
    <w:rPr>
      <w:b/>
      <w:bCs/>
      <w:lang w:val="en-GB" w:eastAsia="en-GB"/>
    </w:rPr>
  </w:style>
  <w:style w:type="paragraph" w:styleId="NormalWeb">
    <w:name w:val="Normal (Web)"/>
    <w:basedOn w:val="Normal"/>
    <w:uiPriority w:val="99"/>
    <w:unhideWhenUsed/>
    <w:rsid w:val="00A07EF4"/>
    <w:pPr>
      <w:spacing w:before="100" w:beforeAutospacing="1" w:after="100" w:afterAutospacing="1"/>
    </w:pPr>
    <w:rPr>
      <w:lang w:val="en-US" w:eastAsia="en-US"/>
    </w:rPr>
  </w:style>
  <w:style w:type="character" w:customStyle="1" w:styleId="JudgmentNumberedChar">
    <w:name w:val="Judgment Numbered Char"/>
    <w:link w:val="JudgmentNumbered"/>
    <w:locked/>
    <w:rsid w:val="00C04075"/>
    <w:rPr>
      <w:rFonts w:ascii="Arial" w:hAnsi="Arial" w:cs="Arial"/>
      <w:sz w:val="24"/>
      <w:lang w:val="en-GB"/>
    </w:rPr>
  </w:style>
  <w:style w:type="paragraph" w:customStyle="1" w:styleId="JudgmentNumbered">
    <w:name w:val="Judgment Numbered"/>
    <w:basedOn w:val="Normal"/>
    <w:link w:val="JudgmentNumberedChar"/>
    <w:qFormat/>
    <w:rsid w:val="00C04075"/>
    <w:pPr>
      <w:numPr>
        <w:numId w:val="23"/>
      </w:numPr>
      <w:spacing w:after="240" w:line="360" w:lineRule="auto"/>
      <w:jc w:val="both"/>
    </w:pPr>
    <w:rPr>
      <w:rFonts w:ascii="Arial" w:hAnsi="Arial" w:cs="Arial"/>
      <w:szCs w:val="20"/>
      <w:lang w:eastAsia="en-ZA"/>
    </w:rPr>
  </w:style>
  <w:style w:type="character" w:styleId="Emphasis">
    <w:name w:val="Emphasis"/>
    <w:qFormat/>
    <w:rsid w:val="00FB3B91"/>
    <w:rPr>
      <w:i/>
      <w:iCs/>
    </w:rPr>
  </w:style>
  <w:style w:type="table" w:styleId="TableGrid">
    <w:name w:val="Table Grid"/>
    <w:basedOn w:val="TableNormal"/>
    <w:uiPriority w:val="39"/>
    <w:rsid w:val="0067724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3D0342"/>
    <w:rPr>
      <w:rFonts w:asciiTheme="majorHAnsi" w:eastAsiaTheme="majorEastAsia" w:hAnsiTheme="majorHAnsi" w:cstheme="majorBidi"/>
      <w:color w:val="2F5496"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4620">
      <w:bodyDiv w:val="1"/>
      <w:marLeft w:val="0"/>
      <w:marRight w:val="0"/>
      <w:marTop w:val="0"/>
      <w:marBottom w:val="0"/>
      <w:divBdr>
        <w:top w:val="none" w:sz="0" w:space="0" w:color="auto"/>
        <w:left w:val="none" w:sz="0" w:space="0" w:color="auto"/>
        <w:bottom w:val="none" w:sz="0" w:space="0" w:color="auto"/>
        <w:right w:val="none" w:sz="0" w:space="0" w:color="auto"/>
      </w:divBdr>
    </w:div>
    <w:div w:id="225268533">
      <w:bodyDiv w:val="1"/>
      <w:marLeft w:val="0"/>
      <w:marRight w:val="0"/>
      <w:marTop w:val="0"/>
      <w:marBottom w:val="0"/>
      <w:divBdr>
        <w:top w:val="none" w:sz="0" w:space="0" w:color="auto"/>
        <w:left w:val="none" w:sz="0" w:space="0" w:color="auto"/>
        <w:bottom w:val="none" w:sz="0" w:space="0" w:color="auto"/>
        <w:right w:val="none" w:sz="0" w:space="0" w:color="auto"/>
      </w:divBdr>
    </w:div>
    <w:div w:id="228462787">
      <w:bodyDiv w:val="1"/>
      <w:marLeft w:val="0"/>
      <w:marRight w:val="0"/>
      <w:marTop w:val="0"/>
      <w:marBottom w:val="0"/>
      <w:divBdr>
        <w:top w:val="none" w:sz="0" w:space="0" w:color="auto"/>
        <w:left w:val="none" w:sz="0" w:space="0" w:color="auto"/>
        <w:bottom w:val="none" w:sz="0" w:space="0" w:color="auto"/>
        <w:right w:val="none" w:sz="0" w:space="0" w:color="auto"/>
      </w:divBdr>
    </w:div>
    <w:div w:id="333463244">
      <w:bodyDiv w:val="1"/>
      <w:marLeft w:val="0"/>
      <w:marRight w:val="0"/>
      <w:marTop w:val="0"/>
      <w:marBottom w:val="0"/>
      <w:divBdr>
        <w:top w:val="none" w:sz="0" w:space="0" w:color="auto"/>
        <w:left w:val="none" w:sz="0" w:space="0" w:color="auto"/>
        <w:bottom w:val="none" w:sz="0" w:space="0" w:color="auto"/>
        <w:right w:val="none" w:sz="0" w:space="0" w:color="auto"/>
      </w:divBdr>
    </w:div>
    <w:div w:id="350301576">
      <w:bodyDiv w:val="1"/>
      <w:marLeft w:val="0"/>
      <w:marRight w:val="0"/>
      <w:marTop w:val="0"/>
      <w:marBottom w:val="0"/>
      <w:divBdr>
        <w:top w:val="none" w:sz="0" w:space="0" w:color="auto"/>
        <w:left w:val="none" w:sz="0" w:space="0" w:color="auto"/>
        <w:bottom w:val="none" w:sz="0" w:space="0" w:color="auto"/>
        <w:right w:val="none" w:sz="0" w:space="0" w:color="auto"/>
      </w:divBdr>
    </w:div>
    <w:div w:id="647706693">
      <w:bodyDiv w:val="1"/>
      <w:marLeft w:val="360"/>
      <w:marRight w:val="360"/>
      <w:marTop w:val="0"/>
      <w:marBottom w:val="0"/>
      <w:divBdr>
        <w:top w:val="none" w:sz="0" w:space="0" w:color="auto"/>
        <w:left w:val="none" w:sz="0" w:space="0" w:color="auto"/>
        <w:bottom w:val="none" w:sz="0" w:space="0" w:color="auto"/>
        <w:right w:val="none" w:sz="0" w:space="0" w:color="auto"/>
      </w:divBdr>
      <w:divsChild>
        <w:div w:id="83577015">
          <w:marLeft w:val="0"/>
          <w:marRight w:val="0"/>
          <w:marTop w:val="180"/>
          <w:marBottom w:val="60"/>
          <w:divBdr>
            <w:top w:val="single" w:sz="8" w:space="1" w:color="808080"/>
            <w:left w:val="none" w:sz="0" w:space="0" w:color="auto"/>
            <w:bottom w:val="none" w:sz="0" w:space="0" w:color="auto"/>
            <w:right w:val="none" w:sz="0" w:space="0" w:color="auto"/>
          </w:divBdr>
        </w:div>
        <w:div w:id="745497935">
          <w:marLeft w:val="0"/>
          <w:marRight w:val="0"/>
          <w:marTop w:val="120"/>
          <w:marBottom w:val="0"/>
          <w:divBdr>
            <w:top w:val="none" w:sz="0" w:space="0" w:color="auto"/>
            <w:left w:val="none" w:sz="0" w:space="0" w:color="auto"/>
            <w:bottom w:val="none" w:sz="0" w:space="0" w:color="auto"/>
            <w:right w:val="none" w:sz="0" w:space="0" w:color="auto"/>
          </w:divBdr>
        </w:div>
        <w:div w:id="829104687">
          <w:marLeft w:val="0"/>
          <w:marRight w:val="0"/>
          <w:marTop w:val="120"/>
          <w:marBottom w:val="0"/>
          <w:divBdr>
            <w:top w:val="none" w:sz="0" w:space="0" w:color="auto"/>
            <w:left w:val="none" w:sz="0" w:space="0" w:color="auto"/>
            <w:bottom w:val="none" w:sz="0" w:space="0" w:color="auto"/>
            <w:right w:val="none" w:sz="0" w:space="0" w:color="auto"/>
          </w:divBdr>
        </w:div>
        <w:div w:id="1982879798">
          <w:marLeft w:val="0"/>
          <w:marRight w:val="0"/>
          <w:marTop w:val="0"/>
          <w:marBottom w:val="0"/>
          <w:divBdr>
            <w:top w:val="none" w:sz="0" w:space="0" w:color="auto"/>
            <w:left w:val="none" w:sz="0" w:space="0" w:color="auto"/>
            <w:bottom w:val="none" w:sz="0" w:space="0" w:color="auto"/>
            <w:right w:val="none" w:sz="0" w:space="0" w:color="auto"/>
          </w:divBdr>
        </w:div>
      </w:divsChild>
    </w:div>
    <w:div w:id="682587400">
      <w:bodyDiv w:val="1"/>
      <w:marLeft w:val="0"/>
      <w:marRight w:val="0"/>
      <w:marTop w:val="0"/>
      <w:marBottom w:val="0"/>
      <w:divBdr>
        <w:top w:val="none" w:sz="0" w:space="0" w:color="auto"/>
        <w:left w:val="none" w:sz="0" w:space="0" w:color="auto"/>
        <w:bottom w:val="none" w:sz="0" w:space="0" w:color="auto"/>
        <w:right w:val="none" w:sz="0" w:space="0" w:color="auto"/>
      </w:divBdr>
    </w:div>
    <w:div w:id="732778085">
      <w:bodyDiv w:val="1"/>
      <w:marLeft w:val="0"/>
      <w:marRight w:val="0"/>
      <w:marTop w:val="0"/>
      <w:marBottom w:val="0"/>
      <w:divBdr>
        <w:top w:val="none" w:sz="0" w:space="0" w:color="auto"/>
        <w:left w:val="none" w:sz="0" w:space="0" w:color="auto"/>
        <w:bottom w:val="none" w:sz="0" w:space="0" w:color="auto"/>
        <w:right w:val="none" w:sz="0" w:space="0" w:color="auto"/>
      </w:divBdr>
      <w:divsChild>
        <w:div w:id="60253526">
          <w:marLeft w:val="0"/>
          <w:marRight w:val="0"/>
          <w:marTop w:val="0"/>
          <w:marBottom w:val="0"/>
          <w:divBdr>
            <w:top w:val="none" w:sz="0" w:space="0" w:color="auto"/>
            <w:left w:val="none" w:sz="0" w:space="0" w:color="auto"/>
            <w:bottom w:val="none" w:sz="0" w:space="0" w:color="auto"/>
            <w:right w:val="none" w:sz="0" w:space="0" w:color="auto"/>
          </w:divBdr>
          <w:divsChild>
            <w:div w:id="81729224">
              <w:marLeft w:val="0"/>
              <w:marRight w:val="0"/>
              <w:marTop w:val="0"/>
              <w:marBottom w:val="0"/>
              <w:divBdr>
                <w:top w:val="none" w:sz="0" w:space="0" w:color="auto"/>
                <w:left w:val="none" w:sz="0" w:space="0" w:color="auto"/>
                <w:bottom w:val="none" w:sz="0" w:space="0" w:color="auto"/>
                <w:right w:val="none" w:sz="0" w:space="0" w:color="auto"/>
              </w:divBdr>
              <w:divsChild>
                <w:div w:id="358895705">
                  <w:marLeft w:val="0"/>
                  <w:marRight w:val="0"/>
                  <w:marTop w:val="0"/>
                  <w:marBottom w:val="0"/>
                  <w:divBdr>
                    <w:top w:val="none" w:sz="0" w:space="0" w:color="auto"/>
                    <w:left w:val="none" w:sz="0" w:space="0" w:color="auto"/>
                    <w:bottom w:val="none" w:sz="0" w:space="0" w:color="auto"/>
                    <w:right w:val="none" w:sz="0" w:space="0" w:color="auto"/>
                  </w:divBdr>
                  <w:divsChild>
                    <w:div w:id="9580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09568">
      <w:bodyDiv w:val="1"/>
      <w:marLeft w:val="0"/>
      <w:marRight w:val="0"/>
      <w:marTop w:val="0"/>
      <w:marBottom w:val="0"/>
      <w:divBdr>
        <w:top w:val="none" w:sz="0" w:space="0" w:color="auto"/>
        <w:left w:val="none" w:sz="0" w:space="0" w:color="auto"/>
        <w:bottom w:val="none" w:sz="0" w:space="0" w:color="auto"/>
        <w:right w:val="none" w:sz="0" w:space="0" w:color="auto"/>
      </w:divBdr>
    </w:div>
    <w:div w:id="870148831">
      <w:bodyDiv w:val="1"/>
      <w:marLeft w:val="0"/>
      <w:marRight w:val="0"/>
      <w:marTop w:val="0"/>
      <w:marBottom w:val="0"/>
      <w:divBdr>
        <w:top w:val="none" w:sz="0" w:space="0" w:color="auto"/>
        <w:left w:val="none" w:sz="0" w:space="0" w:color="auto"/>
        <w:bottom w:val="none" w:sz="0" w:space="0" w:color="auto"/>
        <w:right w:val="none" w:sz="0" w:space="0" w:color="auto"/>
      </w:divBdr>
    </w:div>
    <w:div w:id="926351545">
      <w:bodyDiv w:val="1"/>
      <w:marLeft w:val="0"/>
      <w:marRight w:val="0"/>
      <w:marTop w:val="0"/>
      <w:marBottom w:val="0"/>
      <w:divBdr>
        <w:top w:val="none" w:sz="0" w:space="0" w:color="auto"/>
        <w:left w:val="none" w:sz="0" w:space="0" w:color="auto"/>
        <w:bottom w:val="none" w:sz="0" w:space="0" w:color="auto"/>
        <w:right w:val="none" w:sz="0" w:space="0" w:color="auto"/>
      </w:divBdr>
    </w:div>
    <w:div w:id="977958995">
      <w:bodyDiv w:val="1"/>
      <w:marLeft w:val="0"/>
      <w:marRight w:val="0"/>
      <w:marTop w:val="0"/>
      <w:marBottom w:val="0"/>
      <w:divBdr>
        <w:top w:val="none" w:sz="0" w:space="0" w:color="auto"/>
        <w:left w:val="none" w:sz="0" w:space="0" w:color="auto"/>
        <w:bottom w:val="none" w:sz="0" w:space="0" w:color="auto"/>
        <w:right w:val="none" w:sz="0" w:space="0" w:color="auto"/>
      </w:divBdr>
    </w:div>
    <w:div w:id="1030299907">
      <w:bodyDiv w:val="1"/>
      <w:marLeft w:val="0"/>
      <w:marRight w:val="0"/>
      <w:marTop w:val="0"/>
      <w:marBottom w:val="0"/>
      <w:divBdr>
        <w:top w:val="none" w:sz="0" w:space="0" w:color="auto"/>
        <w:left w:val="none" w:sz="0" w:space="0" w:color="auto"/>
        <w:bottom w:val="none" w:sz="0" w:space="0" w:color="auto"/>
        <w:right w:val="none" w:sz="0" w:space="0" w:color="auto"/>
      </w:divBdr>
    </w:div>
    <w:div w:id="1077290380">
      <w:bodyDiv w:val="1"/>
      <w:marLeft w:val="0"/>
      <w:marRight w:val="0"/>
      <w:marTop w:val="0"/>
      <w:marBottom w:val="0"/>
      <w:divBdr>
        <w:top w:val="none" w:sz="0" w:space="0" w:color="auto"/>
        <w:left w:val="none" w:sz="0" w:space="0" w:color="auto"/>
        <w:bottom w:val="none" w:sz="0" w:space="0" w:color="auto"/>
        <w:right w:val="none" w:sz="0" w:space="0" w:color="auto"/>
      </w:divBdr>
    </w:div>
    <w:div w:id="1139148773">
      <w:bodyDiv w:val="1"/>
      <w:marLeft w:val="0"/>
      <w:marRight w:val="0"/>
      <w:marTop w:val="0"/>
      <w:marBottom w:val="0"/>
      <w:divBdr>
        <w:top w:val="none" w:sz="0" w:space="0" w:color="auto"/>
        <w:left w:val="none" w:sz="0" w:space="0" w:color="auto"/>
        <w:bottom w:val="none" w:sz="0" w:space="0" w:color="auto"/>
        <w:right w:val="none" w:sz="0" w:space="0" w:color="auto"/>
      </w:divBdr>
    </w:div>
    <w:div w:id="1239748268">
      <w:bodyDiv w:val="1"/>
      <w:marLeft w:val="360"/>
      <w:marRight w:val="360"/>
      <w:marTop w:val="0"/>
      <w:marBottom w:val="0"/>
      <w:divBdr>
        <w:top w:val="none" w:sz="0" w:space="0" w:color="auto"/>
        <w:left w:val="none" w:sz="0" w:space="0" w:color="auto"/>
        <w:bottom w:val="none" w:sz="0" w:space="0" w:color="auto"/>
        <w:right w:val="none" w:sz="0" w:space="0" w:color="auto"/>
      </w:divBdr>
      <w:divsChild>
        <w:div w:id="25109612">
          <w:marLeft w:val="0"/>
          <w:marRight w:val="0"/>
          <w:marTop w:val="120"/>
          <w:marBottom w:val="0"/>
          <w:divBdr>
            <w:top w:val="none" w:sz="0" w:space="0" w:color="auto"/>
            <w:left w:val="none" w:sz="0" w:space="0" w:color="auto"/>
            <w:bottom w:val="none" w:sz="0" w:space="0" w:color="auto"/>
            <w:right w:val="none" w:sz="0" w:space="0" w:color="auto"/>
          </w:divBdr>
        </w:div>
        <w:div w:id="102071225">
          <w:marLeft w:val="0"/>
          <w:marRight w:val="0"/>
          <w:marTop w:val="240"/>
          <w:marBottom w:val="24"/>
          <w:divBdr>
            <w:top w:val="single" w:sz="8" w:space="2" w:color="808080"/>
            <w:left w:val="none" w:sz="0" w:space="0" w:color="auto"/>
            <w:bottom w:val="none" w:sz="0" w:space="0" w:color="auto"/>
            <w:right w:val="none" w:sz="0" w:space="0" w:color="auto"/>
          </w:divBdr>
        </w:div>
        <w:div w:id="553278013">
          <w:marLeft w:val="0"/>
          <w:marRight w:val="0"/>
          <w:marTop w:val="120"/>
          <w:marBottom w:val="0"/>
          <w:divBdr>
            <w:top w:val="none" w:sz="0" w:space="0" w:color="auto"/>
            <w:left w:val="none" w:sz="0" w:space="0" w:color="auto"/>
            <w:bottom w:val="none" w:sz="0" w:space="0" w:color="auto"/>
            <w:right w:val="none" w:sz="0" w:space="0" w:color="auto"/>
          </w:divBdr>
        </w:div>
        <w:div w:id="1101994865">
          <w:marLeft w:val="0"/>
          <w:marRight w:val="0"/>
          <w:marTop w:val="120"/>
          <w:marBottom w:val="0"/>
          <w:divBdr>
            <w:top w:val="none" w:sz="0" w:space="0" w:color="auto"/>
            <w:left w:val="none" w:sz="0" w:space="0" w:color="auto"/>
            <w:bottom w:val="none" w:sz="0" w:space="0" w:color="auto"/>
            <w:right w:val="none" w:sz="0" w:space="0" w:color="auto"/>
          </w:divBdr>
        </w:div>
        <w:div w:id="1217014542">
          <w:marLeft w:val="567"/>
          <w:marRight w:val="0"/>
          <w:marTop w:val="120"/>
          <w:marBottom w:val="0"/>
          <w:divBdr>
            <w:top w:val="none" w:sz="0" w:space="0" w:color="auto"/>
            <w:left w:val="none" w:sz="0" w:space="0" w:color="auto"/>
            <w:bottom w:val="none" w:sz="0" w:space="0" w:color="auto"/>
            <w:right w:val="none" w:sz="0" w:space="0" w:color="auto"/>
          </w:divBdr>
        </w:div>
        <w:div w:id="1422331081">
          <w:marLeft w:val="0"/>
          <w:marRight w:val="0"/>
          <w:marTop w:val="120"/>
          <w:marBottom w:val="0"/>
          <w:divBdr>
            <w:top w:val="none" w:sz="0" w:space="0" w:color="auto"/>
            <w:left w:val="none" w:sz="0" w:space="0" w:color="auto"/>
            <w:bottom w:val="none" w:sz="0" w:space="0" w:color="auto"/>
            <w:right w:val="none" w:sz="0" w:space="0" w:color="auto"/>
          </w:divBdr>
        </w:div>
      </w:divsChild>
    </w:div>
    <w:div w:id="1295521597">
      <w:bodyDiv w:val="1"/>
      <w:marLeft w:val="0"/>
      <w:marRight w:val="0"/>
      <w:marTop w:val="0"/>
      <w:marBottom w:val="0"/>
      <w:divBdr>
        <w:top w:val="none" w:sz="0" w:space="0" w:color="auto"/>
        <w:left w:val="none" w:sz="0" w:space="0" w:color="auto"/>
        <w:bottom w:val="none" w:sz="0" w:space="0" w:color="auto"/>
        <w:right w:val="none" w:sz="0" w:space="0" w:color="auto"/>
      </w:divBdr>
      <w:divsChild>
        <w:div w:id="1705330965">
          <w:marLeft w:val="0"/>
          <w:marRight w:val="0"/>
          <w:marTop w:val="0"/>
          <w:marBottom w:val="0"/>
          <w:divBdr>
            <w:top w:val="none" w:sz="0" w:space="0" w:color="auto"/>
            <w:left w:val="none" w:sz="0" w:space="0" w:color="auto"/>
            <w:bottom w:val="none" w:sz="0" w:space="0" w:color="auto"/>
            <w:right w:val="none" w:sz="0" w:space="0" w:color="auto"/>
          </w:divBdr>
        </w:div>
      </w:divsChild>
    </w:div>
    <w:div w:id="1466508181">
      <w:bodyDiv w:val="1"/>
      <w:marLeft w:val="360"/>
      <w:marRight w:val="360"/>
      <w:marTop w:val="0"/>
      <w:marBottom w:val="0"/>
      <w:divBdr>
        <w:top w:val="none" w:sz="0" w:space="0" w:color="auto"/>
        <w:left w:val="none" w:sz="0" w:space="0" w:color="auto"/>
        <w:bottom w:val="none" w:sz="0" w:space="0" w:color="auto"/>
        <w:right w:val="none" w:sz="0" w:space="0" w:color="auto"/>
      </w:divBdr>
      <w:divsChild>
        <w:div w:id="117454968">
          <w:marLeft w:val="0"/>
          <w:marRight w:val="0"/>
          <w:marTop w:val="120"/>
          <w:marBottom w:val="0"/>
          <w:divBdr>
            <w:top w:val="none" w:sz="0" w:space="0" w:color="auto"/>
            <w:left w:val="none" w:sz="0" w:space="0" w:color="auto"/>
            <w:bottom w:val="none" w:sz="0" w:space="0" w:color="auto"/>
            <w:right w:val="none" w:sz="0" w:space="0" w:color="auto"/>
          </w:divBdr>
        </w:div>
        <w:div w:id="1821191567">
          <w:marLeft w:val="0"/>
          <w:marRight w:val="0"/>
          <w:marTop w:val="120"/>
          <w:marBottom w:val="0"/>
          <w:divBdr>
            <w:top w:val="none" w:sz="0" w:space="0" w:color="auto"/>
            <w:left w:val="none" w:sz="0" w:space="0" w:color="auto"/>
            <w:bottom w:val="none" w:sz="0" w:space="0" w:color="auto"/>
            <w:right w:val="none" w:sz="0" w:space="0" w:color="auto"/>
          </w:divBdr>
        </w:div>
      </w:divsChild>
    </w:div>
    <w:div w:id="1540436790">
      <w:bodyDiv w:val="1"/>
      <w:marLeft w:val="0"/>
      <w:marRight w:val="0"/>
      <w:marTop w:val="0"/>
      <w:marBottom w:val="0"/>
      <w:divBdr>
        <w:top w:val="none" w:sz="0" w:space="0" w:color="auto"/>
        <w:left w:val="none" w:sz="0" w:space="0" w:color="auto"/>
        <w:bottom w:val="none" w:sz="0" w:space="0" w:color="auto"/>
        <w:right w:val="none" w:sz="0" w:space="0" w:color="auto"/>
      </w:divBdr>
      <w:divsChild>
        <w:div w:id="5057378">
          <w:marLeft w:val="0"/>
          <w:marRight w:val="0"/>
          <w:marTop w:val="0"/>
          <w:marBottom w:val="0"/>
          <w:divBdr>
            <w:top w:val="none" w:sz="0" w:space="0" w:color="auto"/>
            <w:left w:val="none" w:sz="0" w:space="0" w:color="auto"/>
            <w:bottom w:val="none" w:sz="0" w:space="0" w:color="auto"/>
            <w:right w:val="none" w:sz="0" w:space="0" w:color="auto"/>
          </w:divBdr>
        </w:div>
      </w:divsChild>
    </w:div>
    <w:div w:id="1966110109">
      <w:bodyDiv w:val="1"/>
      <w:marLeft w:val="360"/>
      <w:marRight w:val="360"/>
      <w:marTop w:val="0"/>
      <w:marBottom w:val="0"/>
      <w:divBdr>
        <w:top w:val="none" w:sz="0" w:space="0" w:color="auto"/>
        <w:left w:val="none" w:sz="0" w:space="0" w:color="auto"/>
        <w:bottom w:val="none" w:sz="0" w:space="0" w:color="auto"/>
        <w:right w:val="none" w:sz="0" w:space="0" w:color="auto"/>
      </w:divBdr>
      <w:divsChild>
        <w:div w:id="322438394">
          <w:marLeft w:val="0"/>
          <w:marRight w:val="0"/>
          <w:marTop w:val="0"/>
          <w:marBottom w:val="0"/>
          <w:divBdr>
            <w:top w:val="none" w:sz="0" w:space="0" w:color="auto"/>
            <w:left w:val="none" w:sz="0" w:space="0" w:color="auto"/>
            <w:bottom w:val="none" w:sz="0" w:space="0" w:color="auto"/>
            <w:right w:val="none" w:sz="0" w:space="0" w:color="auto"/>
          </w:divBdr>
        </w:div>
      </w:divsChild>
    </w:div>
    <w:div w:id="2028603975">
      <w:bodyDiv w:val="1"/>
      <w:marLeft w:val="0"/>
      <w:marRight w:val="0"/>
      <w:marTop w:val="0"/>
      <w:marBottom w:val="0"/>
      <w:divBdr>
        <w:top w:val="none" w:sz="0" w:space="0" w:color="auto"/>
        <w:left w:val="none" w:sz="0" w:space="0" w:color="auto"/>
        <w:bottom w:val="none" w:sz="0" w:space="0" w:color="auto"/>
        <w:right w:val="none" w:sz="0" w:space="0" w:color="auto"/>
      </w:divBdr>
    </w:div>
    <w:div w:id="212415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F510C-C2B4-401A-8066-92626447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LIBRARY MEMO</vt:lpstr>
    </vt:vector>
  </TitlesOfParts>
  <Company>Dept. of Justice</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MEMO</dc:title>
  <dc:subject/>
  <dc:creator>AManena</dc:creator>
  <cp:keywords/>
  <cp:lastModifiedBy>Dario Dosio</cp:lastModifiedBy>
  <cp:revision>2</cp:revision>
  <cp:lastPrinted>2024-03-07T07:46:00Z</cp:lastPrinted>
  <dcterms:created xsi:type="dcterms:W3CDTF">2024-03-11T09:30:00Z</dcterms:created>
  <dcterms:modified xsi:type="dcterms:W3CDTF">2024-03-11T09:30:00Z</dcterms:modified>
</cp:coreProperties>
</file>