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53636" w14:textId="405587B3" w:rsidR="009D2B9D" w:rsidRDefault="009D2B9D" w:rsidP="008F7435">
      <w:pPr>
        <w:widowControl w:val="0"/>
        <w:spacing w:line="360" w:lineRule="auto"/>
        <w:jc w:val="center"/>
        <w:rPr>
          <w:rFonts w:eastAsiaTheme="minorHAnsi" w:cs="Arial"/>
          <w:b/>
          <w:szCs w:val="24"/>
          <w:lang w:val="en-GB"/>
        </w:rPr>
      </w:pPr>
      <w:r w:rsidRPr="00054340">
        <w:rPr>
          <w:rFonts w:cs="Arial"/>
          <w:noProof/>
          <w:color w:val="1F497D"/>
          <w:sz w:val="16"/>
          <w:szCs w:val="16"/>
          <w:lang w:val="en-US"/>
        </w:rPr>
        <w:drawing>
          <wp:inline distT="0" distB="0" distL="0" distR="0" wp14:anchorId="2C43B22C" wp14:editId="5CEABB64">
            <wp:extent cx="942975" cy="942975"/>
            <wp:effectExtent l="0" t="0" r="9525" b="9525"/>
            <wp:docPr id="1" name="Picture 1" descr="cid:image004.png@01D11214.FDB52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1214.FDB52C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EEE04C4" w14:textId="6D261CA1" w:rsidR="008E7B69" w:rsidRPr="002B1EC7" w:rsidRDefault="008E7B69" w:rsidP="008F7435">
      <w:pPr>
        <w:widowControl w:val="0"/>
        <w:spacing w:line="360" w:lineRule="auto"/>
        <w:jc w:val="center"/>
        <w:rPr>
          <w:rFonts w:eastAsiaTheme="minorHAnsi" w:cs="Arial"/>
          <w:b/>
          <w:szCs w:val="24"/>
          <w:lang w:val="en-GB"/>
        </w:rPr>
      </w:pPr>
      <w:r w:rsidRPr="002B1EC7">
        <w:rPr>
          <w:rFonts w:eastAsiaTheme="minorHAnsi" w:cs="Arial"/>
          <w:b/>
          <w:szCs w:val="24"/>
          <w:lang w:val="en-GB"/>
        </w:rPr>
        <w:t>IN THE HIGH COURT OF SOUTH AFRICA</w:t>
      </w:r>
    </w:p>
    <w:p w14:paraId="6C39BCA0" w14:textId="77777777" w:rsidR="008E7B69" w:rsidRPr="002B1EC7" w:rsidRDefault="008E7B69" w:rsidP="008F7435">
      <w:pPr>
        <w:widowControl w:val="0"/>
        <w:spacing w:line="360" w:lineRule="auto"/>
        <w:jc w:val="center"/>
        <w:rPr>
          <w:rFonts w:eastAsiaTheme="minorHAnsi" w:cs="Arial"/>
          <w:b/>
          <w:szCs w:val="24"/>
          <w:lang w:val="en-GB"/>
        </w:rPr>
      </w:pPr>
      <w:r w:rsidRPr="002B1EC7">
        <w:rPr>
          <w:rFonts w:eastAsiaTheme="minorHAnsi" w:cs="Arial"/>
          <w:b/>
          <w:szCs w:val="24"/>
          <w:lang w:val="en-GB"/>
        </w:rPr>
        <w:t>WESTERN CAPE DIVISION, CAPE TOWN</w:t>
      </w:r>
    </w:p>
    <w:p w14:paraId="4F4992EB" w14:textId="2DC03C46" w:rsidR="008E7B69" w:rsidRPr="002B1EC7" w:rsidRDefault="008E7B69" w:rsidP="008E7B69">
      <w:pPr>
        <w:widowControl w:val="0"/>
        <w:spacing w:line="480" w:lineRule="auto"/>
        <w:ind w:right="95"/>
        <w:jc w:val="right"/>
        <w:rPr>
          <w:rFonts w:eastAsiaTheme="minorHAnsi" w:cs="Arial"/>
          <w:b/>
          <w:szCs w:val="24"/>
          <w:lang w:val="en-GB"/>
        </w:rPr>
      </w:pPr>
      <w:r w:rsidRPr="002B1EC7">
        <w:rPr>
          <w:rFonts w:eastAsiaTheme="minorHAnsi" w:cs="Arial"/>
          <w:bCs/>
          <w:szCs w:val="24"/>
          <w:lang w:val="en-GB"/>
        </w:rPr>
        <w:t xml:space="preserve">Case No:  </w:t>
      </w:r>
      <w:r w:rsidRPr="002B1EC7">
        <w:rPr>
          <w:rFonts w:eastAsiaTheme="minorHAnsi" w:cs="Arial"/>
          <w:b/>
          <w:szCs w:val="24"/>
          <w:lang w:val="en-GB"/>
        </w:rPr>
        <w:t>17671/</w:t>
      </w:r>
      <w:r w:rsidR="00D07554">
        <w:rPr>
          <w:rFonts w:eastAsiaTheme="minorHAnsi" w:cs="Arial"/>
          <w:b/>
          <w:szCs w:val="24"/>
          <w:lang w:val="en-GB"/>
        </w:rPr>
        <w:t>20</w:t>
      </w:r>
      <w:r w:rsidRPr="002B1EC7">
        <w:rPr>
          <w:rFonts w:eastAsiaTheme="minorHAnsi" w:cs="Arial"/>
          <w:b/>
          <w:szCs w:val="24"/>
          <w:lang w:val="en-GB"/>
        </w:rPr>
        <w:t>23</w:t>
      </w:r>
    </w:p>
    <w:p w14:paraId="1E28B215" w14:textId="77777777" w:rsidR="008E7B69" w:rsidRPr="002B1EC7" w:rsidRDefault="008E7B69" w:rsidP="008E7B69">
      <w:pPr>
        <w:widowControl w:val="0"/>
        <w:spacing w:line="360" w:lineRule="auto"/>
        <w:jc w:val="left"/>
        <w:rPr>
          <w:rFonts w:eastAsiaTheme="minorHAnsi" w:cs="Arial"/>
          <w:szCs w:val="24"/>
          <w:lang w:val="en-GB"/>
        </w:rPr>
      </w:pPr>
      <w:r w:rsidRPr="002B1EC7">
        <w:rPr>
          <w:rFonts w:eastAsiaTheme="minorHAnsi" w:cs="Arial"/>
          <w:szCs w:val="24"/>
          <w:lang w:val="en-GB"/>
        </w:rPr>
        <w:t>In the matter between:</w:t>
      </w:r>
    </w:p>
    <w:p w14:paraId="1A44A307" w14:textId="77777777" w:rsidR="008E7B69" w:rsidRPr="002B1EC7" w:rsidRDefault="008E7B69" w:rsidP="008E7B69">
      <w:pPr>
        <w:widowControl w:val="0"/>
        <w:spacing w:line="360" w:lineRule="auto"/>
        <w:jc w:val="left"/>
        <w:rPr>
          <w:rFonts w:eastAsiaTheme="minorHAnsi" w:cs="Arial"/>
          <w:szCs w:val="24"/>
          <w:lang w:val="en-GB"/>
        </w:rPr>
      </w:pPr>
    </w:p>
    <w:p w14:paraId="562EFD63" w14:textId="77777777" w:rsidR="008E7B69" w:rsidRPr="002B1EC7" w:rsidRDefault="008E7B69" w:rsidP="008E7B69">
      <w:pPr>
        <w:widowControl w:val="0"/>
        <w:tabs>
          <w:tab w:val="right" w:pos="8931"/>
        </w:tabs>
        <w:spacing w:line="360" w:lineRule="auto"/>
        <w:ind w:right="96"/>
        <w:jc w:val="left"/>
        <w:rPr>
          <w:rFonts w:eastAsiaTheme="minorHAnsi" w:cs="Arial"/>
          <w:szCs w:val="24"/>
          <w:lang w:val="en-GB"/>
        </w:rPr>
      </w:pPr>
      <w:r w:rsidRPr="002B1EC7">
        <w:rPr>
          <w:rFonts w:eastAsiaTheme="minorHAnsi" w:cs="Arial"/>
          <w:b/>
          <w:szCs w:val="24"/>
          <w:lang w:val="en-GB"/>
        </w:rPr>
        <w:t>MKHUSELI MICHAEL MATAKATA</w:t>
      </w:r>
      <w:r w:rsidRPr="002B1EC7">
        <w:rPr>
          <w:rFonts w:eastAsiaTheme="minorHAnsi" w:cs="Arial"/>
          <w:b/>
          <w:szCs w:val="24"/>
          <w:lang w:val="en-GB"/>
        </w:rPr>
        <w:tab/>
      </w:r>
      <w:r w:rsidRPr="002B1EC7">
        <w:rPr>
          <w:rFonts w:eastAsiaTheme="minorHAnsi" w:cs="Arial"/>
          <w:szCs w:val="24"/>
          <w:lang w:val="en-GB"/>
        </w:rPr>
        <w:t>Applicant</w:t>
      </w:r>
    </w:p>
    <w:p w14:paraId="63BBA17E" w14:textId="77777777" w:rsidR="008E7B69" w:rsidRPr="002B1EC7" w:rsidRDefault="008E7B69" w:rsidP="008E7B69">
      <w:pPr>
        <w:widowControl w:val="0"/>
        <w:tabs>
          <w:tab w:val="right" w:pos="8931"/>
        </w:tabs>
        <w:spacing w:line="360" w:lineRule="auto"/>
        <w:ind w:right="96"/>
        <w:jc w:val="left"/>
        <w:rPr>
          <w:rFonts w:eastAsiaTheme="minorHAnsi" w:cs="Arial"/>
          <w:szCs w:val="24"/>
          <w:lang w:val="en-GB"/>
        </w:rPr>
      </w:pPr>
    </w:p>
    <w:p w14:paraId="302F5982" w14:textId="77777777" w:rsidR="008E7B69" w:rsidRPr="002B1EC7" w:rsidRDefault="008E7B69" w:rsidP="008E7B69">
      <w:pPr>
        <w:widowControl w:val="0"/>
        <w:spacing w:line="360" w:lineRule="auto"/>
        <w:ind w:right="96"/>
        <w:jc w:val="left"/>
        <w:rPr>
          <w:rFonts w:eastAsiaTheme="minorHAnsi" w:cs="Arial"/>
          <w:szCs w:val="24"/>
          <w:lang w:val="en-GB"/>
        </w:rPr>
      </w:pPr>
      <w:r w:rsidRPr="002B1EC7">
        <w:rPr>
          <w:rFonts w:eastAsiaTheme="minorHAnsi" w:cs="Arial"/>
          <w:szCs w:val="24"/>
          <w:lang w:val="en-GB"/>
        </w:rPr>
        <w:t>and</w:t>
      </w:r>
    </w:p>
    <w:p w14:paraId="238997EF" w14:textId="77777777" w:rsidR="008E7B69" w:rsidRPr="002B1EC7" w:rsidRDefault="008E7B69" w:rsidP="008E7B69">
      <w:pPr>
        <w:widowControl w:val="0"/>
        <w:spacing w:line="360" w:lineRule="auto"/>
        <w:ind w:right="96"/>
        <w:jc w:val="left"/>
        <w:rPr>
          <w:rFonts w:eastAsiaTheme="minorHAnsi" w:cs="Arial"/>
          <w:szCs w:val="24"/>
          <w:lang w:val="en-GB"/>
        </w:rPr>
      </w:pPr>
    </w:p>
    <w:p w14:paraId="70967F24" w14:textId="77777777" w:rsidR="008E7B69" w:rsidRPr="002B1EC7" w:rsidRDefault="008E7B69" w:rsidP="00795B92">
      <w:pPr>
        <w:widowControl w:val="0"/>
        <w:tabs>
          <w:tab w:val="right" w:pos="8931"/>
        </w:tabs>
        <w:ind w:right="96"/>
        <w:jc w:val="left"/>
        <w:rPr>
          <w:rFonts w:eastAsiaTheme="minorHAnsi" w:cs="Arial"/>
          <w:b/>
          <w:szCs w:val="24"/>
          <w:lang w:val="en-GB"/>
        </w:rPr>
      </w:pPr>
      <w:r w:rsidRPr="002B1EC7">
        <w:rPr>
          <w:rFonts w:eastAsiaTheme="minorHAnsi" w:cs="Arial"/>
          <w:b/>
          <w:szCs w:val="24"/>
          <w:lang w:val="en-GB"/>
        </w:rPr>
        <w:t>PASSENGER RAIL AGENCY OF SOUTH AFRICA (PRASA)</w:t>
      </w:r>
      <w:r w:rsidRPr="002B1EC7">
        <w:rPr>
          <w:rFonts w:eastAsiaTheme="minorHAnsi" w:cs="Arial"/>
          <w:bCs/>
          <w:szCs w:val="24"/>
          <w:lang w:val="en-GB"/>
        </w:rPr>
        <w:tab/>
        <w:t>First Respondent</w:t>
      </w:r>
    </w:p>
    <w:p w14:paraId="589887AE" w14:textId="77777777" w:rsidR="008E7B69" w:rsidRPr="002B1EC7" w:rsidRDefault="008E7B69" w:rsidP="00795B92">
      <w:pPr>
        <w:widowControl w:val="0"/>
        <w:tabs>
          <w:tab w:val="right" w:pos="8931"/>
        </w:tabs>
        <w:ind w:right="96"/>
        <w:jc w:val="left"/>
        <w:rPr>
          <w:rFonts w:eastAsiaTheme="minorHAnsi" w:cs="Arial"/>
          <w:b/>
          <w:szCs w:val="24"/>
          <w:lang w:val="en-GB"/>
        </w:rPr>
      </w:pPr>
    </w:p>
    <w:p w14:paraId="6E9A04EF" w14:textId="77777777" w:rsidR="008E7B69" w:rsidRPr="002B1EC7" w:rsidRDefault="008E7B69" w:rsidP="00795B92">
      <w:pPr>
        <w:widowControl w:val="0"/>
        <w:tabs>
          <w:tab w:val="right" w:pos="8931"/>
        </w:tabs>
        <w:ind w:right="96"/>
        <w:jc w:val="left"/>
        <w:rPr>
          <w:rFonts w:eastAsiaTheme="minorHAnsi" w:cs="Arial"/>
          <w:szCs w:val="24"/>
          <w:lang w:val="en-GB"/>
        </w:rPr>
      </w:pPr>
      <w:r w:rsidRPr="002B1EC7">
        <w:rPr>
          <w:rFonts w:eastAsiaTheme="minorHAnsi" w:cs="Arial"/>
          <w:b/>
          <w:bCs/>
          <w:szCs w:val="24"/>
          <w:lang w:val="en-GB"/>
        </w:rPr>
        <w:t>PRASA BOARD</w:t>
      </w:r>
      <w:r w:rsidRPr="002B1EC7">
        <w:rPr>
          <w:rFonts w:eastAsiaTheme="minorHAnsi" w:cs="Arial"/>
          <w:b/>
          <w:bCs/>
          <w:szCs w:val="24"/>
          <w:lang w:val="en-GB"/>
        </w:rPr>
        <w:tab/>
      </w:r>
      <w:r w:rsidRPr="002B1EC7">
        <w:rPr>
          <w:rFonts w:eastAsiaTheme="minorHAnsi" w:cs="Arial"/>
          <w:szCs w:val="24"/>
          <w:lang w:val="en-GB"/>
        </w:rPr>
        <w:t>Second Respondent</w:t>
      </w:r>
    </w:p>
    <w:p w14:paraId="25BC4627" w14:textId="77777777" w:rsidR="008E7B69" w:rsidRPr="002B1EC7" w:rsidRDefault="008E7B69" w:rsidP="00795B92">
      <w:pPr>
        <w:widowControl w:val="0"/>
        <w:tabs>
          <w:tab w:val="right" w:pos="8931"/>
        </w:tabs>
        <w:ind w:right="96"/>
        <w:jc w:val="left"/>
        <w:rPr>
          <w:rFonts w:eastAsiaTheme="minorHAnsi" w:cs="Arial"/>
          <w:szCs w:val="24"/>
          <w:lang w:val="en-GB"/>
        </w:rPr>
      </w:pPr>
    </w:p>
    <w:p w14:paraId="42DC0D6D" w14:textId="77777777" w:rsidR="008E7B69" w:rsidRPr="002B1EC7" w:rsidRDefault="008E7B69" w:rsidP="00795B92">
      <w:pPr>
        <w:widowControl w:val="0"/>
        <w:tabs>
          <w:tab w:val="right" w:pos="8931"/>
        </w:tabs>
        <w:ind w:left="11520" w:right="96" w:hanging="11520"/>
        <w:jc w:val="left"/>
        <w:rPr>
          <w:rFonts w:eastAsiaTheme="minorHAnsi" w:cs="Arial"/>
          <w:szCs w:val="24"/>
          <w:lang w:val="en-GB"/>
        </w:rPr>
      </w:pPr>
      <w:r w:rsidRPr="002B1EC7">
        <w:rPr>
          <w:rFonts w:eastAsiaTheme="minorHAnsi" w:cs="Arial"/>
          <w:b/>
          <w:bCs/>
          <w:szCs w:val="24"/>
          <w:lang w:val="en-GB"/>
        </w:rPr>
        <w:t>HISHAAM EMERAN</w:t>
      </w:r>
      <w:r w:rsidRPr="002B1EC7">
        <w:rPr>
          <w:rFonts w:eastAsiaTheme="minorHAnsi" w:cs="Arial"/>
          <w:b/>
          <w:bCs/>
          <w:szCs w:val="24"/>
          <w:lang w:val="en-GB"/>
        </w:rPr>
        <w:tab/>
      </w:r>
      <w:r w:rsidRPr="002B1EC7">
        <w:rPr>
          <w:rFonts w:eastAsiaTheme="minorHAnsi" w:cs="Arial"/>
          <w:szCs w:val="24"/>
          <w:lang w:val="en-GB"/>
        </w:rPr>
        <w:t>Third Respondent</w:t>
      </w:r>
    </w:p>
    <w:p w14:paraId="0ED3670A" w14:textId="1B7EEFC6" w:rsidR="002422A5" w:rsidRDefault="002422A5" w:rsidP="002422A5">
      <w:pPr>
        <w:pBdr>
          <w:bottom w:val="single" w:sz="12" w:space="1" w:color="auto"/>
        </w:pBdr>
        <w:spacing w:line="360" w:lineRule="auto"/>
        <w:rPr>
          <w:rFonts w:eastAsiaTheme="minorHAnsi" w:cs="Arial"/>
          <w:szCs w:val="24"/>
          <w:lang w:val="en-GB"/>
        </w:rPr>
      </w:pPr>
    </w:p>
    <w:p w14:paraId="6FC1486F" w14:textId="4E0E75C2" w:rsidR="00795B92" w:rsidRPr="00795B92" w:rsidRDefault="00795B92" w:rsidP="002422A5">
      <w:pPr>
        <w:pBdr>
          <w:bottom w:val="single" w:sz="12" w:space="1" w:color="auto"/>
        </w:pBdr>
        <w:spacing w:line="360" w:lineRule="auto"/>
        <w:rPr>
          <w:rFonts w:eastAsiaTheme="minorHAnsi" w:cs="Arial"/>
          <w:b/>
          <w:sz w:val="22"/>
          <w:lang w:val="en-GB"/>
        </w:rPr>
      </w:pPr>
      <w:proofErr w:type="gramStart"/>
      <w:r w:rsidRPr="00795B92">
        <w:rPr>
          <w:rFonts w:eastAsiaTheme="minorHAnsi" w:cs="Arial"/>
          <w:b/>
          <w:sz w:val="22"/>
          <w:lang w:val="en-GB"/>
        </w:rPr>
        <w:t>Heard :</w:t>
      </w:r>
      <w:proofErr w:type="gramEnd"/>
      <w:r w:rsidR="009275A0">
        <w:rPr>
          <w:rFonts w:eastAsiaTheme="minorHAnsi" w:cs="Arial"/>
          <w:b/>
          <w:sz w:val="22"/>
          <w:lang w:val="en-GB"/>
        </w:rPr>
        <w:t xml:space="preserve">  </w:t>
      </w:r>
      <w:r w:rsidR="00EA61EF">
        <w:rPr>
          <w:rFonts w:eastAsiaTheme="minorHAnsi" w:cs="Arial"/>
          <w:b/>
          <w:sz w:val="22"/>
          <w:lang w:val="en-GB"/>
        </w:rPr>
        <w:tab/>
      </w:r>
      <w:r w:rsidR="00EA61EF">
        <w:rPr>
          <w:rFonts w:eastAsiaTheme="minorHAnsi" w:cs="Arial"/>
          <w:b/>
          <w:sz w:val="22"/>
          <w:lang w:val="en-GB"/>
        </w:rPr>
        <w:tab/>
      </w:r>
      <w:r w:rsidR="009275A0">
        <w:rPr>
          <w:rFonts w:eastAsiaTheme="minorHAnsi" w:cs="Arial"/>
          <w:b/>
          <w:sz w:val="22"/>
          <w:lang w:val="en-GB"/>
        </w:rPr>
        <w:t>10 November 2023</w:t>
      </w:r>
    </w:p>
    <w:p w14:paraId="023DA3AE" w14:textId="3EE225FE" w:rsidR="00795B92" w:rsidRPr="00795B92" w:rsidRDefault="00795B92" w:rsidP="002422A5">
      <w:pPr>
        <w:pBdr>
          <w:bottom w:val="single" w:sz="12" w:space="1" w:color="auto"/>
        </w:pBdr>
        <w:spacing w:line="360" w:lineRule="auto"/>
        <w:rPr>
          <w:rFonts w:eastAsiaTheme="minorHAnsi" w:cs="Arial"/>
          <w:sz w:val="22"/>
          <w:lang w:val="en-GB"/>
        </w:rPr>
      </w:pPr>
      <w:proofErr w:type="gramStart"/>
      <w:r w:rsidRPr="00795B92">
        <w:rPr>
          <w:rFonts w:eastAsiaTheme="minorHAnsi" w:cs="Arial"/>
          <w:b/>
          <w:sz w:val="22"/>
          <w:lang w:val="en-GB"/>
        </w:rPr>
        <w:t>Delivered</w:t>
      </w:r>
      <w:r w:rsidRPr="00795B92">
        <w:rPr>
          <w:rFonts w:eastAsiaTheme="minorHAnsi" w:cs="Arial"/>
          <w:sz w:val="22"/>
          <w:lang w:val="en-GB"/>
        </w:rPr>
        <w:t xml:space="preserve"> :</w:t>
      </w:r>
      <w:proofErr w:type="gramEnd"/>
      <w:r w:rsidR="0034567D">
        <w:rPr>
          <w:rFonts w:eastAsiaTheme="minorHAnsi" w:cs="Arial"/>
          <w:sz w:val="22"/>
          <w:lang w:val="en-GB"/>
        </w:rPr>
        <w:tab/>
      </w:r>
      <w:r w:rsidR="0034567D">
        <w:rPr>
          <w:rFonts w:eastAsiaTheme="minorHAnsi" w:cs="Arial"/>
          <w:sz w:val="22"/>
          <w:lang w:val="en-GB"/>
        </w:rPr>
        <w:tab/>
      </w:r>
      <w:r w:rsidR="0034567D" w:rsidRPr="0034567D">
        <w:rPr>
          <w:rFonts w:eastAsiaTheme="minorHAnsi" w:cs="Arial"/>
          <w:b/>
          <w:bCs/>
          <w:sz w:val="22"/>
          <w:lang w:val="en-GB"/>
        </w:rPr>
        <w:t>28 November 2023</w:t>
      </w:r>
    </w:p>
    <w:p w14:paraId="5596B9C6" w14:textId="77777777" w:rsidR="008E7B69" w:rsidRPr="002B1EC7" w:rsidRDefault="008E7B69" w:rsidP="002422A5">
      <w:pPr>
        <w:pBdr>
          <w:bottom w:val="single" w:sz="12" w:space="1" w:color="auto"/>
        </w:pBdr>
        <w:spacing w:line="360" w:lineRule="auto"/>
        <w:rPr>
          <w:rFonts w:eastAsiaTheme="minorHAnsi" w:cs="Arial"/>
          <w:szCs w:val="24"/>
          <w:lang w:val="en-GB"/>
        </w:rPr>
      </w:pPr>
    </w:p>
    <w:p w14:paraId="5F24A4B3" w14:textId="77777777" w:rsidR="002422A5" w:rsidRPr="002B1EC7" w:rsidRDefault="002422A5" w:rsidP="002422A5">
      <w:pPr>
        <w:spacing w:line="360" w:lineRule="auto"/>
        <w:rPr>
          <w:rFonts w:eastAsiaTheme="minorHAnsi" w:cs="Arial"/>
          <w:szCs w:val="24"/>
          <w:lang w:val="en-GB"/>
        </w:rPr>
      </w:pPr>
    </w:p>
    <w:p w14:paraId="1BCF5E77" w14:textId="7C797CCD" w:rsidR="002422A5" w:rsidRPr="002B1EC7" w:rsidRDefault="0098222C" w:rsidP="002422A5">
      <w:pPr>
        <w:spacing w:line="360" w:lineRule="auto"/>
        <w:jc w:val="center"/>
        <w:rPr>
          <w:rFonts w:eastAsiaTheme="minorHAnsi" w:cs="Arial"/>
          <w:b/>
          <w:szCs w:val="24"/>
          <w:lang w:val="en-GB"/>
        </w:rPr>
      </w:pPr>
      <w:r>
        <w:rPr>
          <w:rFonts w:cs="Arial"/>
          <w:b/>
          <w:szCs w:val="24"/>
          <w:lang w:val="en-GB"/>
        </w:rPr>
        <w:t>JUDGMENT</w:t>
      </w:r>
    </w:p>
    <w:p w14:paraId="7D67C33C" w14:textId="77777777" w:rsidR="002422A5" w:rsidRPr="002B1EC7" w:rsidRDefault="002422A5" w:rsidP="002422A5">
      <w:pPr>
        <w:pBdr>
          <w:bottom w:val="single" w:sz="12" w:space="1" w:color="auto"/>
        </w:pBdr>
        <w:spacing w:line="360" w:lineRule="auto"/>
        <w:rPr>
          <w:rFonts w:eastAsiaTheme="minorHAnsi" w:cs="Arial"/>
          <w:szCs w:val="24"/>
          <w:lang w:val="en-GB"/>
        </w:rPr>
      </w:pPr>
    </w:p>
    <w:p w14:paraId="10B9C3FE" w14:textId="77777777" w:rsidR="002422A5" w:rsidRDefault="002422A5" w:rsidP="002422A5">
      <w:pPr>
        <w:spacing w:after="360" w:line="360" w:lineRule="auto"/>
        <w:rPr>
          <w:rFonts w:eastAsiaTheme="minorHAnsi" w:cs="Arial"/>
          <w:szCs w:val="24"/>
          <w:lang w:val="en-GB"/>
        </w:rPr>
      </w:pPr>
    </w:p>
    <w:p w14:paraId="7E4FFB88" w14:textId="6551BB45" w:rsidR="00DE59E9" w:rsidRPr="00CA391C" w:rsidRDefault="00DE59E9" w:rsidP="00CA391C">
      <w:pPr>
        <w:spacing w:before="120" w:after="360" w:line="480" w:lineRule="auto"/>
        <w:rPr>
          <w:rFonts w:eastAsiaTheme="minorHAnsi" w:cs="Arial"/>
          <w:b/>
          <w:bCs/>
          <w:szCs w:val="24"/>
          <w:lang w:val="en-GB"/>
        </w:rPr>
      </w:pPr>
      <w:r w:rsidRPr="00CA391C">
        <w:rPr>
          <w:rFonts w:eastAsiaTheme="minorHAnsi" w:cs="Arial"/>
          <w:b/>
          <w:bCs/>
          <w:szCs w:val="24"/>
          <w:lang w:val="en-GB"/>
        </w:rPr>
        <w:t>Pillay AJ</w:t>
      </w:r>
    </w:p>
    <w:p w14:paraId="0FC0D557" w14:textId="264EFF03" w:rsidR="009C3957" w:rsidRPr="00CA391C" w:rsidRDefault="002D65B8" w:rsidP="00CA391C">
      <w:pPr>
        <w:pStyle w:val="Heading1"/>
        <w:numPr>
          <w:ilvl w:val="0"/>
          <w:numId w:val="0"/>
        </w:numPr>
        <w:spacing w:before="120" w:line="480" w:lineRule="auto"/>
        <w:ind w:left="851" w:hanging="851"/>
        <w:rPr>
          <w:szCs w:val="24"/>
          <w:lang w:val="en-GB"/>
        </w:rPr>
      </w:pPr>
      <w:r w:rsidRPr="00CA391C">
        <w:rPr>
          <w:szCs w:val="24"/>
          <w:lang w:val="en-GB"/>
        </w:rPr>
        <w:t>INTRODUCTION</w:t>
      </w:r>
    </w:p>
    <w:p w14:paraId="1AC7D2EE" w14:textId="77777777" w:rsidR="00FF7A50" w:rsidRPr="00D13AF0" w:rsidRDefault="00DE59E9" w:rsidP="00CA391C">
      <w:pPr>
        <w:pStyle w:val="Level1"/>
        <w:spacing w:before="120" w:line="480" w:lineRule="auto"/>
        <w:ind w:left="567" w:hanging="567"/>
        <w:rPr>
          <w:rFonts w:cs="Arial"/>
          <w:szCs w:val="24"/>
          <w:lang w:val="en-GB"/>
        </w:rPr>
      </w:pPr>
      <w:r w:rsidRPr="00CA391C">
        <w:rPr>
          <w:rFonts w:cs="Arial"/>
          <w:szCs w:val="24"/>
          <w:lang w:val="en-GB"/>
        </w:rPr>
        <w:t>T</w:t>
      </w:r>
      <w:r w:rsidR="006F6D82" w:rsidRPr="00CA391C">
        <w:rPr>
          <w:rFonts w:cs="Arial"/>
          <w:szCs w:val="24"/>
          <w:lang w:val="en-GB"/>
        </w:rPr>
        <w:t xml:space="preserve">his application was instituted by way of </w:t>
      </w:r>
      <w:r w:rsidR="00A95D84" w:rsidRPr="00CA391C">
        <w:rPr>
          <w:rFonts w:cs="Arial"/>
          <w:szCs w:val="24"/>
          <w:lang w:val="en-GB"/>
        </w:rPr>
        <w:t>urgent proceedings on 13 October 2023. It was initially set down for hearing on 20 October 2023</w:t>
      </w:r>
      <w:r w:rsidR="00946479" w:rsidRPr="00CA391C">
        <w:rPr>
          <w:rFonts w:cs="Arial"/>
          <w:szCs w:val="24"/>
          <w:lang w:val="en-GB"/>
        </w:rPr>
        <w:t>.</w:t>
      </w:r>
      <w:r w:rsidR="005A116C" w:rsidRPr="00CA391C">
        <w:rPr>
          <w:rFonts w:cs="Arial"/>
          <w:szCs w:val="24"/>
          <w:lang w:val="en-GB"/>
        </w:rPr>
        <w:t xml:space="preserve">  It did not proceed on that date </w:t>
      </w:r>
      <w:r w:rsidR="00FF7A50" w:rsidRPr="00CA391C">
        <w:rPr>
          <w:rFonts w:cs="Arial"/>
          <w:szCs w:val="24"/>
          <w:lang w:val="en-GB"/>
        </w:rPr>
        <w:t>becaus</w:t>
      </w:r>
      <w:r w:rsidR="00FF7A50" w:rsidRPr="00D13AF0">
        <w:rPr>
          <w:rFonts w:cs="Arial"/>
          <w:szCs w:val="24"/>
          <w:lang w:val="en-GB"/>
        </w:rPr>
        <w:t>e the Court file was not in order.</w:t>
      </w:r>
    </w:p>
    <w:p w14:paraId="50DFCCEF" w14:textId="0CE70194" w:rsidR="00D57723" w:rsidRPr="00D13AF0" w:rsidRDefault="00FF7A50" w:rsidP="00CA391C">
      <w:pPr>
        <w:pStyle w:val="Level1"/>
        <w:spacing w:before="120" w:line="480" w:lineRule="auto"/>
        <w:ind w:left="567" w:hanging="567"/>
        <w:rPr>
          <w:rFonts w:cs="Arial"/>
          <w:szCs w:val="24"/>
          <w:lang w:val="en-GB"/>
        </w:rPr>
      </w:pPr>
      <w:r w:rsidRPr="00D13AF0">
        <w:rPr>
          <w:rFonts w:cs="Arial"/>
          <w:szCs w:val="24"/>
          <w:lang w:val="en-GB"/>
        </w:rPr>
        <w:lastRenderedPageBreak/>
        <w:t>The matter was allocated to me for hearing on 10 November 2023.</w:t>
      </w:r>
      <w:r w:rsidR="005A116C" w:rsidRPr="00D13AF0">
        <w:rPr>
          <w:rFonts w:cs="Arial"/>
          <w:szCs w:val="24"/>
          <w:lang w:val="en-GB"/>
        </w:rPr>
        <w:t xml:space="preserve"> </w:t>
      </w:r>
      <w:r w:rsidR="00E34D4B" w:rsidRPr="00D13AF0">
        <w:rPr>
          <w:rFonts w:cs="Arial"/>
          <w:szCs w:val="24"/>
          <w:lang w:val="en-GB"/>
        </w:rPr>
        <w:t xml:space="preserve">The matter was heard on 10 November 2023 </w:t>
      </w:r>
      <w:r w:rsidR="00C94EE0" w:rsidRPr="00D13AF0">
        <w:rPr>
          <w:rFonts w:cs="Arial"/>
          <w:szCs w:val="24"/>
          <w:lang w:val="en-GB"/>
        </w:rPr>
        <w:t>and at the invitation of the Court</w:t>
      </w:r>
      <w:r w:rsidR="006C65F5" w:rsidRPr="00D13AF0">
        <w:rPr>
          <w:rFonts w:cs="Arial"/>
          <w:szCs w:val="24"/>
          <w:lang w:val="en-GB"/>
        </w:rPr>
        <w:t xml:space="preserve"> to </w:t>
      </w:r>
      <w:r w:rsidR="00B2298E" w:rsidRPr="00D13AF0">
        <w:rPr>
          <w:rFonts w:cs="Arial"/>
          <w:szCs w:val="24"/>
          <w:lang w:val="en-GB"/>
        </w:rPr>
        <w:t>the applicant and the respondents</w:t>
      </w:r>
      <w:r w:rsidR="00C94EE0" w:rsidRPr="00D13AF0">
        <w:rPr>
          <w:rFonts w:cs="Arial"/>
          <w:szCs w:val="24"/>
          <w:lang w:val="en-GB"/>
        </w:rPr>
        <w:t>, supplementary submissions were filed on 14 November 2023</w:t>
      </w:r>
      <w:r w:rsidR="00D13AF0" w:rsidRPr="00D13AF0">
        <w:rPr>
          <w:rFonts w:cs="Arial"/>
          <w:szCs w:val="24"/>
          <w:lang w:val="en-GB"/>
        </w:rPr>
        <w:t>.</w:t>
      </w:r>
    </w:p>
    <w:p w14:paraId="34C7451C" w14:textId="12B34063" w:rsidR="009E362C" w:rsidRPr="00CA391C" w:rsidRDefault="00A66500" w:rsidP="00CA391C">
      <w:pPr>
        <w:pStyle w:val="Level1"/>
        <w:spacing w:before="120" w:line="480" w:lineRule="auto"/>
        <w:ind w:left="567" w:hanging="567"/>
        <w:rPr>
          <w:rFonts w:cs="Arial"/>
          <w:szCs w:val="24"/>
          <w:lang w:val="en-GB"/>
        </w:rPr>
      </w:pPr>
      <w:r w:rsidRPr="00CA391C">
        <w:rPr>
          <w:rFonts w:cs="Arial"/>
          <w:szCs w:val="24"/>
          <w:lang w:val="en-GB"/>
        </w:rPr>
        <w:t xml:space="preserve">This application has its genesis in certain decisions that were taken </w:t>
      </w:r>
      <w:r w:rsidR="00D57723" w:rsidRPr="00CA391C">
        <w:rPr>
          <w:rFonts w:cs="Arial"/>
          <w:szCs w:val="24"/>
          <w:lang w:val="en-GB"/>
        </w:rPr>
        <w:t xml:space="preserve">more than 5 years ago.  </w:t>
      </w:r>
      <w:r w:rsidRPr="00CA391C">
        <w:rPr>
          <w:rFonts w:cs="Arial"/>
          <w:szCs w:val="24"/>
          <w:lang w:val="en-GB"/>
        </w:rPr>
        <w:t xml:space="preserve">Despite this, </w:t>
      </w:r>
      <w:r w:rsidR="009E362C" w:rsidRPr="00CA391C">
        <w:rPr>
          <w:rFonts w:cs="Arial"/>
          <w:szCs w:val="24"/>
          <w:lang w:val="en-GB"/>
        </w:rPr>
        <w:t xml:space="preserve">it was brought on excessively short notice to the respondents (five </w:t>
      </w:r>
      <w:r w:rsidR="00D57723" w:rsidRPr="00CA391C">
        <w:rPr>
          <w:rFonts w:cs="Arial"/>
          <w:szCs w:val="24"/>
          <w:lang w:val="en-GB"/>
        </w:rPr>
        <w:t>Court days</w:t>
      </w:r>
      <w:r w:rsidR="009E362C" w:rsidRPr="00CA391C">
        <w:rPr>
          <w:rFonts w:cs="Arial"/>
          <w:szCs w:val="24"/>
          <w:lang w:val="en-GB"/>
        </w:rPr>
        <w:t>) and amendments were sought t</w:t>
      </w:r>
      <w:r w:rsidR="00191BC6" w:rsidRPr="00CA391C">
        <w:rPr>
          <w:rFonts w:cs="Arial"/>
          <w:szCs w:val="24"/>
          <w:lang w:val="en-GB"/>
        </w:rPr>
        <w:t xml:space="preserve">wo days </w:t>
      </w:r>
      <w:r w:rsidR="009E362C" w:rsidRPr="00CA391C">
        <w:rPr>
          <w:rFonts w:cs="Arial"/>
          <w:szCs w:val="24"/>
          <w:lang w:val="en-GB"/>
        </w:rPr>
        <w:t>before the hearing of the matter and at the hearing of the matter.</w:t>
      </w:r>
    </w:p>
    <w:p w14:paraId="7C73E953" w14:textId="4A6947E1" w:rsidR="002D65B8" w:rsidRPr="00CA391C" w:rsidRDefault="00946479" w:rsidP="00CA391C">
      <w:pPr>
        <w:pStyle w:val="Level1"/>
        <w:spacing w:before="120" w:line="480" w:lineRule="auto"/>
        <w:ind w:left="567" w:hanging="567"/>
        <w:rPr>
          <w:rFonts w:cs="Arial"/>
          <w:szCs w:val="24"/>
          <w:lang w:val="en-GB"/>
        </w:rPr>
      </w:pPr>
      <w:r w:rsidRPr="00CA391C">
        <w:rPr>
          <w:rFonts w:cs="Arial"/>
          <w:szCs w:val="24"/>
          <w:lang w:val="en-GB"/>
        </w:rPr>
        <w:t xml:space="preserve">The relief as initially sought in the </w:t>
      </w:r>
      <w:r w:rsidR="00A94978" w:rsidRPr="00CA391C">
        <w:rPr>
          <w:rFonts w:cs="Arial"/>
          <w:szCs w:val="24"/>
          <w:lang w:val="en-GB"/>
        </w:rPr>
        <w:t>N</w:t>
      </w:r>
      <w:r w:rsidRPr="00CA391C">
        <w:rPr>
          <w:rFonts w:cs="Arial"/>
          <w:szCs w:val="24"/>
          <w:lang w:val="en-GB"/>
        </w:rPr>
        <w:t xml:space="preserve">otice of Motion </w:t>
      </w:r>
      <w:r w:rsidR="00B358DF" w:rsidRPr="00CA391C">
        <w:rPr>
          <w:rFonts w:cs="Arial"/>
          <w:szCs w:val="24"/>
          <w:lang w:val="en-GB"/>
        </w:rPr>
        <w:t>i</w:t>
      </w:r>
      <w:r w:rsidRPr="00CA391C">
        <w:rPr>
          <w:rFonts w:cs="Arial"/>
          <w:szCs w:val="24"/>
          <w:lang w:val="en-GB"/>
        </w:rPr>
        <w:t>s as follows:</w:t>
      </w:r>
    </w:p>
    <w:p w14:paraId="4A250310" w14:textId="40A9ADE7" w:rsidR="00946479" w:rsidRPr="00CA391C" w:rsidRDefault="001C0CB9" w:rsidP="00CA391C">
      <w:pPr>
        <w:pStyle w:val="Level2"/>
        <w:spacing w:before="120" w:line="480" w:lineRule="auto"/>
        <w:rPr>
          <w:rFonts w:cs="Arial"/>
          <w:szCs w:val="24"/>
          <w:lang w:val="en-GB"/>
        </w:rPr>
      </w:pPr>
      <w:r w:rsidRPr="00CA391C">
        <w:rPr>
          <w:rFonts w:cs="Arial"/>
          <w:szCs w:val="24"/>
          <w:lang w:val="en-GB"/>
        </w:rPr>
        <w:t>D</w:t>
      </w:r>
      <w:r w:rsidR="00344874" w:rsidRPr="00CA391C">
        <w:rPr>
          <w:rFonts w:cs="Arial"/>
          <w:szCs w:val="24"/>
          <w:lang w:val="en-GB"/>
        </w:rPr>
        <w:t>irecting that the form</w:t>
      </w:r>
      <w:r w:rsidR="00791DED" w:rsidRPr="00CA391C">
        <w:rPr>
          <w:rFonts w:cs="Arial"/>
          <w:szCs w:val="24"/>
          <w:lang w:val="en-GB"/>
        </w:rPr>
        <w:t>s</w:t>
      </w:r>
      <w:r w:rsidR="00344874" w:rsidRPr="00CA391C">
        <w:rPr>
          <w:rFonts w:cs="Arial"/>
          <w:szCs w:val="24"/>
          <w:lang w:val="en-GB"/>
        </w:rPr>
        <w:t xml:space="preserve"> and service provided for in the </w:t>
      </w:r>
      <w:r w:rsidR="00B358DF" w:rsidRPr="00CA391C">
        <w:rPr>
          <w:rFonts w:cs="Arial"/>
          <w:szCs w:val="24"/>
          <w:lang w:val="en-GB"/>
        </w:rPr>
        <w:t>R</w:t>
      </w:r>
      <w:r w:rsidR="00344874" w:rsidRPr="00CA391C">
        <w:rPr>
          <w:rFonts w:cs="Arial"/>
          <w:szCs w:val="24"/>
          <w:lang w:val="en-GB"/>
        </w:rPr>
        <w:t xml:space="preserve">ules of </w:t>
      </w:r>
      <w:r w:rsidR="00B358DF" w:rsidRPr="00CA391C">
        <w:rPr>
          <w:rFonts w:cs="Arial"/>
          <w:szCs w:val="24"/>
          <w:lang w:val="en-GB"/>
        </w:rPr>
        <w:t>C</w:t>
      </w:r>
      <w:r w:rsidR="00344874" w:rsidRPr="00CA391C">
        <w:rPr>
          <w:rFonts w:cs="Arial"/>
          <w:szCs w:val="24"/>
          <w:lang w:val="en-GB"/>
        </w:rPr>
        <w:t>ourt be dispensed with</w:t>
      </w:r>
      <w:r w:rsidR="009E6A2B" w:rsidRPr="00CA391C">
        <w:rPr>
          <w:rFonts w:cs="Arial"/>
          <w:szCs w:val="24"/>
          <w:lang w:val="en-GB"/>
        </w:rPr>
        <w:t xml:space="preserve"> in terms of </w:t>
      </w:r>
      <w:r w:rsidR="00D3750B" w:rsidRPr="00CA391C">
        <w:rPr>
          <w:rFonts w:cs="Arial"/>
          <w:szCs w:val="24"/>
          <w:lang w:val="en-GB"/>
        </w:rPr>
        <w:t>R</w:t>
      </w:r>
      <w:r w:rsidR="009E6A2B" w:rsidRPr="00CA391C">
        <w:rPr>
          <w:rFonts w:cs="Arial"/>
          <w:szCs w:val="24"/>
          <w:lang w:val="en-GB"/>
        </w:rPr>
        <w:t xml:space="preserve">ule </w:t>
      </w:r>
      <w:r w:rsidR="00D3750B" w:rsidRPr="00CA391C">
        <w:rPr>
          <w:rFonts w:cs="Arial"/>
          <w:szCs w:val="24"/>
          <w:lang w:val="en-GB"/>
        </w:rPr>
        <w:t xml:space="preserve">6 </w:t>
      </w:r>
      <w:r w:rsidR="009E6A2B" w:rsidRPr="00CA391C">
        <w:rPr>
          <w:rFonts w:cs="Arial"/>
          <w:szCs w:val="24"/>
          <w:lang w:val="en-GB"/>
        </w:rPr>
        <w:t>(12) (a).</w:t>
      </w:r>
    </w:p>
    <w:p w14:paraId="735E9152" w14:textId="5DB25305" w:rsidR="009E6A2B" w:rsidRPr="00CA391C" w:rsidRDefault="00D3750B" w:rsidP="00CA391C">
      <w:pPr>
        <w:pStyle w:val="Level2"/>
        <w:spacing w:before="120" w:line="480" w:lineRule="auto"/>
        <w:rPr>
          <w:rFonts w:cs="Arial"/>
          <w:szCs w:val="24"/>
          <w:lang w:val="en-GB"/>
        </w:rPr>
      </w:pPr>
      <w:r w:rsidRPr="00CA391C">
        <w:rPr>
          <w:rFonts w:cs="Arial"/>
          <w:szCs w:val="24"/>
          <w:lang w:val="en-GB"/>
        </w:rPr>
        <w:t>A</w:t>
      </w:r>
      <w:r w:rsidR="009E6A2B" w:rsidRPr="00CA391C">
        <w:rPr>
          <w:rFonts w:cs="Arial"/>
          <w:szCs w:val="24"/>
          <w:lang w:val="en-GB"/>
        </w:rPr>
        <w:t xml:space="preserve"> </w:t>
      </w:r>
      <w:r w:rsidR="00EF6C1C" w:rsidRPr="00CA391C">
        <w:rPr>
          <w:rFonts w:cs="Arial"/>
          <w:szCs w:val="24"/>
          <w:lang w:val="en-GB"/>
        </w:rPr>
        <w:t>D</w:t>
      </w:r>
      <w:r w:rsidR="009E6A2B" w:rsidRPr="00CA391C">
        <w:rPr>
          <w:rFonts w:cs="Arial"/>
          <w:szCs w:val="24"/>
          <w:lang w:val="en-GB"/>
        </w:rPr>
        <w:t xml:space="preserve">eclaratory </w:t>
      </w:r>
      <w:r w:rsidR="00EF6C1C" w:rsidRPr="00CA391C">
        <w:rPr>
          <w:rFonts w:cs="Arial"/>
          <w:szCs w:val="24"/>
          <w:lang w:val="en-GB"/>
        </w:rPr>
        <w:t>O</w:t>
      </w:r>
      <w:r w:rsidR="009E6A2B" w:rsidRPr="00CA391C">
        <w:rPr>
          <w:rFonts w:cs="Arial"/>
          <w:szCs w:val="24"/>
          <w:lang w:val="en-GB"/>
        </w:rPr>
        <w:t xml:space="preserve">rder confirming the validity of the </w:t>
      </w:r>
      <w:r w:rsidR="00A26AE1" w:rsidRPr="00CA391C">
        <w:rPr>
          <w:rFonts w:cs="Arial"/>
          <w:szCs w:val="24"/>
          <w:lang w:val="en-GB"/>
        </w:rPr>
        <w:t>a</w:t>
      </w:r>
      <w:r w:rsidR="009E6A2B" w:rsidRPr="00CA391C">
        <w:rPr>
          <w:rFonts w:cs="Arial"/>
          <w:szCs w:val="24"/>
          <w:lang w:val="en-GB"/>
        </w:rPr>
        <w:t>pplicant’s contract of employment.</w:t>
      </w:r>
    </w:p>
    <w:p w14:paraId="3215F321" w14:textId="3B2BC3AC" w:rsidR="009E6A2B" w:rsidRPr="00CA391C" w:rsidRDefault="00BD145A" w:rsidP="00CA391C">
      <w:pPr>
        <w:pStyle w:val="Level2"/>
        <w:spacing w:before="120" w:line="480" w:lineRule="auto"/>
        <w:rPr>
          <w:rFonts w:cs="Arial"/>
          <w:szCs w:val="24"/>
          <w:lang w:val="en-GB"/>
        </w:rPr>
      </w:pPr>
      <w:r w:rsidRPr="00CA391C">
        <w:rPr>
          <w:rFonts w:cs="Arial"/>
          <w:szCs w:val="24"/>
          <w:lang w:val="en-GB"/>
        </w:rPr>
        <w:t>A</w:t>
      </w:r>
      <w:r w:rsidR="00FC6CA7" w:rsidRPr="00CA391C">
        <w:rPr>
          <w:rFonts w:cs="Arial"/>
          <w:szCs w:val="24"/>
          <w:lang w:val="en-GB"/>
        </w:rPr>
        <w:t xml:space="preserve">n </w:t>
      </w:r>
      <w:r w:rsidR="00EF6C1C" w:rsidRPr="00CA391C">
        <w:rPr>
          <w:rFonts w:cs="Arial"/>
          <w:szCs w:val="24"/>
          <w:lang w:val="en-GB"/>
        </w:rPr>
        <w:t>O</w:t>
      </w:r>
      <w:r w:rsidR="00FC6CA7" w:rsidRPr="00CA391C">
        <w:rPr>
          <w:rFonts w:cs="Arial"/>
          <w:szCs w:val="24"/>
          <w:lang w:val="en-GB"/>
        </w:rPr>
        <w:t xml:space="preserve">rder compelling the </w:t>
      </w:r>
      <w:r w:rsidR="00A26AE1" w:rsidRPr="00CA391C">
        <w:rPr>
          <w:rFonts w:cs="Arial"/>
          <w:szCs w:val="24"/>
          <w:lang w:val="en-GB"/>
        </w:rPr>
        <w:t>f</w:t>
      </w:r>
      <w:r w:rsidR="00FC6CA7" w:rsidRPr="00CA391C">
        <w:rPr>
          <w:rFonts w:cs="Arial"/>
          <w:szCs w:val="24"/>
          <w:lang w:val="en-GB"/>
        </w:rPr>
        <w:t xml:space="preserve">irst </w:t>
      </w:r>
      <w:r w:rsidR="00A26AE1" w:rsidRPr="00CA391C">
        <w:rPr>
          <w:rFonts w:cs="Arial"/>
          <w:szCs w:val="24"/>
          <w:lang w:val="en-GB"/>
        </w:rPr>
        <w:t>r</w:t>
      </w:r>
      <w:r w:rsidR="00FC6CA7" w:rsidRPr="00CA391C">
        <w:rPr>
          <w:rFonts w:cs="Arial"/>
          <w:szCs w:val="24"/>
          <w:lang w:val="en-GB"/>
        </w:rPr>
        <w:t>espondent</w:t>
      </w:r>
      <w:r w:rsidR="00BA08AA" w:rsidRPr="00CA391C">
        <w:rPr>
          <w:rFonts w:cs="Arial"/>
          <w:szCs w:val="24"/>
          <w:lang w:val="en-GB"/>
        </w:rPr>
        <w:t xml:space="preserve"> to unblock and pay </w:t>
      </w:r>
      <w:r w:rsidR="00DF184B" w:rsidRPr="00CA391C">
        <w:rPr>
          <w:rFonts w:cs="Arial"/>
          <w:szCs w:val="24"/>
          <w:lang w:val="en-GB"/>
        </w:rPr>
        <w:t xml:space="preserve">the </w:t>
      </w:r>
      <w:r w:rsidR="002B65D7" w:rsidRPr="00CA391C">
        <w:rPr>
          <w:rFonts w:cs="Arial"/>
          <w:szCs w:val="24"/>
          <w:lang w:val="en-GB"/>
        </w:rPr>
        <w:t>a</w:t>
      </w:r>
      <w:r w:rsidR="00DF184B" w:rsidRPr="00CA391C">
        <w:rPr>
          <w:rFonts w:cs="Arial"/>
          <w:szCs w:val="24"/>
          <w:lang w:val="en-GB"/>
        </w:rPr>
        <w:t xml:space="preserve">pplicant’s </w:t>
      </w:r>
      <w:r w:rsidR="00BA08AA" w:rsidRPr="00CA391C">
        <w:rPr>
          <w:rFonts w:cs="Arial"/>
          <w:szCs w:val="24"/>
          <w:lang w:val="en-GB"/>
        </w:rPr>
        <w:t xml:space="preserve">October 2023 salary immediately and subsequent to this, all outstanding salaries due with full benefits to be paid retrospectively from April 2017 to October 2023 on a date to be determined by this </w:t>
      </w:r>
      <w:r w:rsidR="00B430EF" w:rsidRPr="00CA391C">
        <w:rPr>
          <w:rFonts w:cs="Arial"/>
          <w:szCs w:val="24"/>
          <w:lang w:val="en-GB"/>
        </w:rPr>
        <w:t>C</w:t>
      </w:r>
      <w:r w:rsidR="00BA08AA" w:rsidRPr="00CA391C">
        <w:rPr>
          <w:rFonts w:cs="Arial"/>
          <w:szCs w:val="24"/>
          <w:lang w:val="en-GB"/>
        </w:rPr>
        <w:t>ourt.</w:t>
      </w:r>
    </w:p>
    <w:p w14:paraId="44A17747" w14:textId="0C49B983" w:rsidR="00BA08AA" w:rsidRPr="00CA391C" w:rsidRDefault="00F2076C" w:rsidP="00CA391C">
      <w:pPr>
        <w:pStyle w:val="Level2"/>
        <w:spacing w:before="120" w:line="480" w:lineRule="auto"/>
        <w:rPr>
          <w:rFonts w:cs="Arial"/>
          <w:szCs w:val="24"/>
          <w:lang w:val="en-GB"/>
        </w:rPr>
      </w:pPr>
      <w:r w:rsidRPr="00CA391C">
        <w:rPr>
          <w:rFonts w:cs="Arial"/>
          <w:szCs w:val="24"/>
          <w:lang w:val="en-GB"/>
        </w:rPr>
        <w:t xml:space="preserve">The </w:t>
      </w:r>
      <w:r w:rsidR="00DA1550" w:rsidRPr="00CA391C">
        <w:rPr>
          <w:rFonts w:cs="Arial"/>
          <w:szCs w:val="24"/>
          <w:lang w:val="en-GB"/>
        </w:rPr>
        <w:t>r</w:t>
      </w:r>
      <w:r w:rsidRPr="00CA391C">
        <w:rPr>
          <w:rFonts w:cs="Arial"/>
          <w:szCs w:val="24"/>
          <w:lang w:val="en-GB"/>
        </w:rPr>
        <w:t>espondents who oppose this application to pay the costs thereof jointly and severally.</w:t>
      </w:r>
    </w:p>
    <w:p w14:paraId="5A473502" w14:textId="29124AA0" w:rsidR="002D65B8" w:rsidRPr="00CA391C" w:rsidRDefault="00464F8A" w:rsidP="00CA391C">
      <w:pPr>
        <w:pStyle w:val="Level1"/>
        <w:spacing w:before="120" w:line="480" w:lineRule="auto"/>
        <w:ind w:left="567" w:hanging="567"/>
        <w:rPr>
          <w:rFonts w:cs="Arial"/>
          <w:szCs w:val="24"/>
          <w:lang w:val="en-GB"/>
        </w:rPr>
      </w:pPr>
      <w:r w:rsidRPr="00CA391C">
        <w:rPr>
          <w:rFonts w:cs="Arial"/>
          <w:szCs w:val="24"/>
          <w:lang w:val="en-GB"/>
        </w:rPr>
        <w:t>On</w:t>
      </w:r>
      <w:r w:rsidR="002E5C60" w:rsidRPr="00CA391C">
        <w:rPr>
          <w:rFonts w:cs="Arial"/>
          <w:szCs w:val="24"/>
          <w:lang w:val="en-GB"/>
        </w:rPr>
        <w:t xml:space="preserve"> 8 November 2023 </w:t>
      </w:r>
      <w:r w:rsidR="00E83EB6" w:rsidRPr="00CA391C">
        <w:rPr>
          <w:rFonts w:cs="Arial"/>
          <w:szCs w:val="24"/>
          <w:lang w:val="en-GB"/>
        </w:rPr>
        <w:t>(two days b</w:t>
      </w:r>
      <w:r w:rsidR="00EF6C1C" w:rsidRPr="00CA391C">
        <w:rPr>
          <w:rFonts w:cs="Arial"/>
          <w:szCs w:val="24"/>
          <w:lang w:val="en-GB"/>
        </w:rPr>
        <w:t xml:space="preserve">efore the matter was heard) </w:t>
      </w:r>
      <w:r w:rsidR="00450601" w:rsidRPr="00CA391C">
        <w:rPr>
          <w:rFonts w:cs="Arial"/>
          <w:szCs w:val="24"/>
          <w:lang w:val="en-GB"/>
        </w:rPr>
        <w:t xml:space="preserve">the </w:t>
      </w:r>
      <w:r w:rsidR="00DA1550" w:rsidRPr="00CA391C">
        <w:rPr>
          <w:rFonts w:cs="Arial"/>
          <w:szCs w:val="24"/>
          <w:lang w:val="en-GB"/>
        </w:rPr>
        <w:t>a</w:t>
      </w:r>
      <w:r w:rsidR="00450601" w:rsidRPr="00CA391C">
        <w:rPr>
          <w:rFonts w:cs="Arial"/>
          <w:szCs w:val="24"/>
          <w:lang w:val="en-GB"/>
        </w:rPr>
        <w:t xml:space="preserve">pplicant filed a Notice </w:t>
      </w:r>
      <w:r w:rsidR="002E5C60" w:rsidRPr="00CA391C">
        <w:rPr>
          <w:rFonts w:cs="Arial"/>
          <w:szCs w:val="24"/>
          <w:lang w:val="en-GB"/>
        </w:rPr>
        <w:t xml:space="preserve">in terms of </w:t>
      </w:r>
      <w:r w:rsidR="00450601" w:rsidRPr="00CA391C">
        <w:rPr>
          <w:rFonts w:cs="Arial"/>
          <w:szCs w:val="24"/>
          <w:lang w:val="en-GB"/>
        </w:rPr>
        <w:t>R</w:t>
      </w:r>
      <w:r w:rsidR="002E5C60" w:rsidRPr="00CA391C">
        <w:rPr>
          <w:rFonts w:cs="Arial"/>
          <w:szCs w:val="24"/>
          <w:lang w:val="en-GB"/>
        </w:rPr>
        <w:t>ule 28 (</w:t>
      </w:r>
      <w:r w:rsidR="00450601" w:rsidRPr="00CA391C">
        <w:rPr>
          <w:rFonts w:cs="Arial"/>
          <w:szCs w:val="24"/>
          <w:lang w:val="en-GB"/>
        </w:rPr>
        <w:t>1</w:t>
      </w:r>
      <w:r w:rsidR="002E5C60" w:rsidRPr="00CA391C">
        <w:rPr>
          <w:rFonts w:cs="Arial"/>
          <w:szCs w:val="24"/>
          <w:lang w:val="en-GB"/>
        </w:rPr>
        <w:t xml:space="preserve">). </w:t>
      </w:r>
      <w:r w:rsidR="00450601" w:rsidRPr="00CA391C">
        <w:rPr>
          <w:rFonts w:cs="Arial"/>
          <w:szCs w:val="24"/>
          <w:lang w:val="en-GB"/>
        </w:rPr>
        <w:t xml:space="preserve"> </w:t>
      </w:r>
      <w:r w:rsidR="00DB6302" w:rsidRPr="00CA391C">
        <w:rPr>
          <w:rFonts w:cs="Arial"/>
          <w:szCs w:val="24"/>
          <w:lang w:val="en-GB"/>
        </w:rPr>
        <w:t>T</w:t>
      </w:r>
      <w:r w:rsidR="00A01668" w:rsidRPr="00CA391C">
        <w:rPr>
          <w:rFonts w:cs="Arial"/>
          <w:szCs w:val="24"/>
          <w:lang w:val="en-GB"/>
        </w:rPr>
        <w:t xml:space="preserve">he relief sought </w:t>
      </w:r>
      <w:r w:rsidR="00DB6302" w:rsidRPr="00CA391C">
        <w:rPr>
          <w:rFonts w:cs="Arial"/>
          <w:szCs w:val="24"/>
          <w:lang w:val="en-GB"/>
        </w:rPr>
        <w:t xml:space="preserve">by way of the amendment </w:t>
      </w:r>
      <w:r w:rsidR="00A01668" w:rsidRPr="00CA391C">
        <w:rPr>
          <w:rFonts w:cs="Arial"/>
          <w:szCs w:val="24"/>
          <w:lang w:val="en-GB"/>
        </w:rPr>
        <w:lastRenderedPageBreak/>
        <w:t>fundamentally reframed</w:t>
      </w:r>
      <w:r w:rsidR="00DB6302" w:rsidRPr="00CA391C">
        <w:rPr>
          <w:rFonts w:cs="Arial"/>
          <w:szCs w:val="24"/>
          <w:lang w:val="en-GB"/>
        </w:rPr>
        <w:t xml:space="preserve"> the relief </w:t>
      </w:r>
      <w:r w:rsidR="00B94634">
        <w:rPr>
          <w:rFonts w:cs="Arial"/>
          <w:szCs w:val="24"/>
          <w:lang w:val="en-GB"/>
        </w:rPr>
        <w:t xml:space="preserve">that had originally been </w:t>
      </w:r>
      <w:r w:rsidR="00DB6302" w:rsidRPr="00CA391C">
        <w:rPr>
          <w:rFonts w:cs="Arial"/>
          <w:szCs w:val="24"/>
          <w:lang w:val="en-GB"/>
        </w:rPr>
        <w:t>sought</w:t>
      </w:r>
      <w:r w:rsidR="00016C8F" w:rsidRPr="00CA391C">
        <w:rPr>
          <w:rFonts w:cs="Arial"/>
          <w:szCs w:val="24"/>
          <w:lang w:val="en-GB"/>
        </w:rPr>
        <w:t xml:space="preserve"> to read as follows</w:t>
      </w:r>
      <w:r w:rsidR="00A01668" w:rsidRPr="00CA391C">
        <w:rPr>
          <w:rFonts w:cs="Arial"/>
          <w:szCs w:val="24"/>
          <w:lang w:val="en-GB"/>
        </w:rPr>
        <w:t>:</w:t>
      </w:r>
    </w:p>
    <w:p w14:paraId="0D713E57" w14:textId="0378562C" w:rsidR="00670308" w:rsidRPr="00CA391C" w:rsidRDefault="000A272F" w:rsidP="00CA391C">
      <w:pPr>
        <w:pStyle w:val="Level2"/>
        <w:spacing w:before="120" w:line="480" w:lineRule="auto"/>
        <w:rPr>
          <w:rFonts w:cs="Arial"/>
          <w:szCs w:val="24"/>
          <w:lang w:val="en-GB"/>
        </w:rPr>
      </w:pPr>
      <w:r w:rsidRPr="00CA391C">
        <w:rPr>
          <w:rFonts w:cs="Arial"/>
          <w:szCs w:val="24"/>
          <w:lang w:val="en-GB"/>
        </w:rPr>
        <w:t>T</w:t>
      </w:r>
      <w:r w:rsidR="00670308" w:rsidRPr="00CA391C">
        <w:rPr>
          <w:rFonts w:cs="Arial"/>
          <w:szCs w:val="24"/>
          <w:lang w:val="en-GB"/>
        </w:rPr>
        <w:t xml:space="preserve">he forms, time limits and manner of service as prescribed by the </w:t>
      </w:r>
      <w:r w:rsidR="00346AAA" w:rsidRPr="00CA391C">
        <w:rPr>
          <w:rFonts w:cs="Arial"/>
          <w:szCs w:val="24"/>
          <w:lang w:val="en-GB"/>
        </w:rPr>
        <w:t>U</w:t>
      </w:r>
      <w:r w:rsidR="00670308" w:rsidRPr="00CA391C">
        <w:rPr>
          <w:rFonts w:cs="Arial"/>
          <w:szCs w:val="24"/>
          <w:lang w:val="en-GB"/>
        </w:rPr>
        <w:t xml:space="preserve">niform </w:t>
      </w:r>
      <w:r w:rsidR="00346AAA" w:rsidRPr="00CA391C">
        <w:rPr>
          <w:rFonts w:cs="Arial"/>
          <w:szCs w:val="24"/>
          <w:lang w:val="en-GB"/>
        </w:rPr>
        <w:t>R</w:t>
      </w:r>
      <w:r w:rsidR="00670308" w:rsidRPr="00CA391C">
        <w:rPr>
          <w:rFonts w:cs="Arial"/>
          <w:szCs w:val="24"/>
          <w:lang w:val="en-GB"/>
        </w:rPr>
        <w:t xml:space="preserve">ules of </w:t>
      </w:r>
      <w:r w:rsidR="00346AAA" w:rsidRPr="00CA391C">
        <w:rPr>
          <w:rFonts w:cs="Arial"/>
          <w:szCs w:val="24"/>
          <w:lang w:val="en-GB"/>
        </w:rPr>
        <w:t>C</w:t>
      </w:r>
      <w:r w:rsidR="00670308" w:rsidRPr="00CA391C">
        <w:rPr>
          <w:rFonts w:cs="Arial"/>
          <w:szCs w:val="24"/>
          <w:lang w:val="en-GB"/>
        </w:rPr>
        <w:t xml:space="preserve">ourt be dispensed with in terms of </w:t>
      </w:r>
      <w:r w:rsidR="00346AAA" w:rsidRPr="00CA391C">
        <w:rPr>
          <w:rFonts w:cs="Arial"/>
          <w:szCs w:val="24"/>
          <w:lang w:val="en-GB"/>
        </w:rPr>
        <w:t xml:space="preserve">Rule 6 </w:t>
      </w:r>
      <w:r w:rsidR="00670308" w:rsidRPr="00CA391C">
        <w:rPr>
          <w:rFonts w:cs="Arial"/>
          <w:szCs w:val="24"/>
          <w:lang w:val="en-GB"/>
        </w:rPr>
        <w:t>(12</w:t>
      </w:r>
      <w:r w:rsidR="00240C39" w:rsidRPr="00CA391C">
        <w:rPr>
          <w:rFonts w:cs="Arial"/>
          <w:szCs w:val="24"/>
          <w:lang w:val="en-GB"/>
        </w:rPr>
        <w:t>) (a) and that the application is heard on an urgent basis</w:t>
      </w:r>
      <w:r w:rsidR="00313B6A" w:rsidRPr="00CA391C">
        <w:rPr>
          <w:rFonts w:cs="Arial"/>
          <w:szCs w:val="24"/>
          <w:lang w:val="en-GB"/>
        </w:rPr>
        <w:t xml:space="preserve"> (paragraph (a))</w:t>
      </w:r>
      <w:r w:rsidR="00240C39" w:rsidRPr="00CA391C">
        <w:rPr>
          <w:rFonts w:cs="Arial"/>
          <w:szCs w:val="24"/>
          <w:lang w:val="en-GB"/>
        </w:rPr>
        <w:t>.</w:t>
      </w:r>
    </w:p>
    <w:p w14:paraId="341624DE" w14:textId="0BDCE748" w:rsidR="00240C39" w:rsidRPr="00CA391C" w:rsidRDefault="00240C39" w:rsidP="00CA391C">
      <w:pPr>
        <w:pStyle w:val="Level2"/>
        <w:spacing w:before="120" w:line="480" w:lineRule="auto"/>
        <w:rPr>
          <w:rFonts w:cs="Arial"/>
          <w:szCs w:val="24"/>
          <w:lang w:val="en-GB"/>
        </w:rPr>
      </w:pPr>
      <w:r w:rsidRPr="00CA391C">
        <w:rPr>
          <w:rFonts w:cs="Arial"/>
          <w:szCs w:val="24"/>
          <w:lang w:val="en-GB"/>
        </w:rPr>
        <w:t xml:space="preserve">The </w:t>
      </w:r>
      <w:r w:rsidR="005F496B" w:rsidRPr="00CA391C">
        <w:rPr>
          <w:rFonts w:cs="Arial"/>
          <w:szCs w:val="24"/>
          <w:lang w:val="en-GB"/>
        </w:rPr>
        <w:t>f</w:t>
      </w:r>
      <w:r w:rsidRPr="00CA391C">
        <w:rPr>
          <w:rFonts w:cs="Arial"/>
          <w:szCs w:val="24"/>
          <w:lang w:val="en-GB"/>
        </w:rPr>
        <w:t xml:space="preserve">irst </w:t>
      </w:r>
      <w:r w:rsidR="005F496B" w:rsidRPr="00CA391C">
        <w:rPr>
          <w:rFonts w:cs="Arial"/>
          <w:szCs w:val="24"/>
          <w:lang w:val="en-GB"/>
        </w:rPr>
        <w:t>r</w:t>
      </w:r>
      <w:r w:rsidRPr="00CA391C">
        <w:rPr>
          <w:rFonts w:cs="Arial"/>
          <w:szCs w:val="24"/>
          <w:lang w:val="en-GB"/>
        </w:rPr>
        <w:t xml:space="preserve">espondent is interdicted from continuing any conduct with the intention of employing a new </w:t>
      </w:r>
      <w:r w:rsidR="001A0C5E" w:rsidRPr="00CA391C">
        <w:rPr>
          <w:rFonts w:cs="Arial"/>
          <w:szCs w:val="24"/>
          <w:lang w:val="en-GB"/>
        </w:rPr>
        <w:t>H</w:t>
      </w:r>
      <w:r w:rsidRPr="00CA391C">
        <w:rPr>
          <w:rFonts w:cs="Arial"/>
          <w:szCs w:val="24"/>
          <w:lang w:val="en-GB"/>
        </w:rPr>
        <w:t xml:space="preserve">ead of </w:t>
      </w:r>
      <w:r w:rsidR="001A0C5E" w:rsidRPr="00CA391C">
        <w:rPr>
          <w:rFonts w:cs="Arial"/>
          <w:szCs w:val="24"/>
          <w:lang w:val="en-GB"/>
        </w:rPr>
        <w:t>S</w:t>
      </w:r>
      <w:r w:rsidRPr="00CA391C">
        <w:rPr>
          <w:rFonts w:cs="Arial"/>
          <w:szCs w:val="24"/>
          <w:lang w:val="en-GB"/>
        </w:rPr>
        <w:t>ecurity</w:t>
      </w:r>
      <w:r w:rsidR="00E647F5" w:rsidRPr="00CA391C">
        <w:rPr>
          <w:rFonts w:cs="Arial"/>
          <w:szCs w:val="24"/>
          <w:lang w:val="en-GB"/>
        </w:rPr>
        <w:t xml:space="preserve"> (paragraph (</w:t>
      </w:r>
      <w:r w:rsidR="00313B6A" w:rsidRPr="00CA391C">
        <w:rPr>
          <w:rFonts w:cs="Arial"/>
          <w:szCs w:val="24"/>
          <w:lang w:val="en-GB"/>
        </w:rPr>
        <w:t>b</w:t>
      </w:r>
      <w:r w:rsidR="00E647F5" w:rsidRPr="00CA391C">
        <w:rPr>
          <w:rFonts w:cs="Arial"/>
          <w:szCs w:val="24"/>
          <w:lang w:val="en-GB"/>
        </w:rPr>
        <w:t>))</w:t>
      </w:r>
      <w:r w:rsidRPr="00CA391C">
        <w:rPr>
          <w:rFonts w:cs="Arial"/>
          <w:szCs w:val="24"/>
          <w:lang w:val="en-GB"/>
        </w:rPr>
        <w:t>.</w:t>
      </w:r>
    </w:p>
    <w:p w14:paraId="60911293" w14:textId="3ED77BC0" w:rsidR="00240C39" w:rsidRPr="00CA391C" w:rsidRDefault="00E64096" w:rsidP="00CA391C">
      <w:pPr>
        <w:pStyle w:val="Level2"/>
        <w:spacing w:before="120" w:line="480" w:lineRule="auto"/>
        <w:rPr>
          <w:rFonts w:cs="Arial"/>
          <w:szCs w:val="24"/>
          <w:lang w:val="en-GB"/>
        </w:rPr>
      </w:pPr>
      <w:r w:rsidRPr="00CA391C">
        <w:rPr>
          <w:rFonts w:cs="Arial"/>
          <w:szCs w:val="24"/>
          <w:lang w:val="en-GB"/>
        </w:rPr>
        <w:t xml:space="preserve">An </w:t>
      </w:r>
      <w:r w:rsidR="001A0C5E" w:rsidRPr="00CA391C">
        <w:rPr>
          <w:rFonts w:cs="Arial"/>
          <w:szCs w:val="24"/>
          <w:lang w:val="en-GB"/>
        </w:rPr>
        <w:t>O</w:t>
      </w:r>
      <w:r w:rsidRPr="00CA391C">
        <w:rPr>
          <w:rFonts w:cs="Arial"/>
          <w:szCs w:val="24"/>
          <w:lang w:val="en-GB"/>
        </w:rPr>
        <w:t xml:space="preserve">rder that the appointment of those who constituted the disciplinary hearing was not in accordance with the procurement policy of </w:t>
      </w:r>
      <w:r w:rsidR="001627A3" w:rsidRPr="00CA391C">
        <w:rPr>
          <w:rFonts w:cs="Arial"/>
          <w:szCs w:val="24"/>
          <w:lang w:val="en-GB"/>
        </w:rPr>
        <w:t>PRASA</w:t>
      </w:r>
      <w:r w:rsidRPr="00CA391C">
        <w:rPr>
          <w:rFonts w:cs="Arial"/>
          <w:szCs w:val="24"/>
          <w:lang w:val="en-GB"/>
        </w:rPr>
        <w:t>, including section 217 of the Constitution and as such, was unlawful and invalid</w:t>
      </w:r>
      <w:r w:rsidR="00F35F37" w:rsidRPr="00CA391C">
        <w:rPr>
          <w:rFonts w:cs="Arial"/>
          <w:szCs w:val="24"/>
          <w:lang w:val="en-GB"/>
        </w:rPr>
        <w:t xml:space="preserve"> (paragraph (c))</w:t>
      </w:r>
      <w:r w:rsidRPr="00CA391C">
        <w:rPr>
          <w:rFonts w:cs="Arial"/>
          <w:szCs w:val="24"/>
          <w:lang w:val="en-GB"/>
        </w:rPr>
        <w:t>.</w:t>
      </w:r>
    </w:p>
    <w:p w14:paraId="606B5D85" w14:textId="6A9BC5B0" w:rsidR="00E64096" w:rsidRPr="00CA391C" w:rsidRDefault="009C7FD4" w:rsidP="00CA391C">
      <w:pPr>
        <w:pStyle w:val="Level2"/>
        <w:spacing w:before="120" w:line="480" w:lineRule="auto"/>
        <w:rPr>
          <w:rFonts w:cs="Arial"/>
          <w:szCs w:val="24"/>
          <w:lang w:val="en-GB"/>
        </w:rPr>
      </w:pPr>
      <w:r w:rsidRPr="00CA391C">
        <w:rPr>
          <w:rFonts w:cs="Arial"/>
          <w:szCs w:val="24"/>
          <w:lang w:val="en-GB"/>
        </w:rPr>
        <w:t xml:space="preserve">The proceedings of the disciplinary hearing were, as such, </w:t>
      </w:r>
      <w:r w:rsidR="0077597B" w:rsidRPr="00CA391C">
        <w:rPr>
          <w:rFonts w:cs="Arial"/>
          <w:szCs w:val="24"/>
          <w:lang w:val="en-GB"/>
        </w:rPr>
        <w:t xml:space="preserve">vitiated </w:t>
      </w:r>
      <w:r w:rsidRPr="00CA391C">
        <w:rPr>
          <w:rFonts w:cs="Arial"/>
          <w:szCs w:val="24"/>
          <w:lang w:val="en-GB"/>
        </w:rPr>
        <w:t>and accordingly invalid</w:t>
      </w:r>
      <w:r w:rsidR="00F35F37" w:rsidRPr="00CA391C">
        <w:rPr>
          <w:rFonts w:cs="Arial"/>
          <w:szCs w:val="24"/>
          <w:lang w:val="en-GB"/>
        </w:rPr>
        <w:t xml:space="preserve"> (paragraph (d))</w:t>
      </w:r>
      <w:r w:rsidRPr="00CA391C">
        <w:rPr>
          <w:rFonts w:cs="Arial"/>
          <w:szCs w:val="24"/>
          <w:lang w:val="en-GB"/>
        </w:rPr>
        <w:t>.</w:t>
      </w:r>
    </w:p>
    <w:p w14:paraId="44399C85" w14:textId="471A7763" w:rsidR="009C7FD4" w:rsidRPr="00CA391C" w:rsidRDefault="009C7FD4" w:rsidP="00CA391C">
      <w:pPr>
        <w:pStyle w:val="Level2"/>
        <w:spacing w:before="120" w:line="480" w:lineRule="auto"/>
        <w:rPr>
          <w:rFonts w:cs="Arial"/>
          <w:szCs w:val="24"/>
          <w:lang w:val="en-GB"/>
        </w:rPr>
      </w:pPr>
      <w:r w:rsidRPr="00CA391C">
        <w:rPr>
          <w:rFonts w:cs="Arial"/>
          <w:szCs w:val="24"/>
          <w:lang w:val="en-GB"/>
        </w:rPr>
        <w:t>The result of the said disciplinary hearing was equally vitiated and accordingly invalid</w:t>
      </w:r>
      <w:r w:rsidR="00F35F37" w:rsidRPr="00CA391C">
        <w:rPr>
          <w:rFonts w:cs="Arial"/>
          <w:szCs w:val="24"/>
          <w:lang w:val="en-GB"/>
        </w:rPr>
        <w:t xml:space="preserve"> (paragraph (e))</w:t>
      </w:r>
      <w:r w:rsidRPr="00CA391C">
        <w:rPr>
          <w:rFonts w:cs="Arial"/>
          <w:szCs w:val="24"/>
          <w:lang w:val="en-GB"/>
        </w:rPr>
        <w:t>.</w:t>
      </w:r>
    </w:p>
    <w:p w14:paraId="51DA76E6" w14:textId="69485C8F" w:rsidR="009C7FD4" w:rsidRPr="00CA391C" w:rsidRDefault="009C7FD4" w:rsidP="00CA391C">
      <w:pPr>
        <w:pStyle w:val="Level2"/>
        <w:spacing w:before="120" w:line="480" w:lineRule="auto"/>
        <w:rPr>
          <w:rFonts w:cs="Arial"/>
          <w:szCs w:val="24"/>
          <w:lang w:val="en-GB"/>
        </w:rPr>
      </w:pPr>
      <w:r w:rsidRPr="00CA391C">
        <w:rPr>
          <w:rFonts w:cs="Arial"/>
          <w:szCs w:val="24"/>
          <w:lang w:val="en-GB"/>
        </w:rPr>
        <w:t xml:space="preserve">The </w:t>
      </w:r>
      <w:r w:rsidR="0000240B" w:rsidRPr="00CA391C">
        <w:rPr>
          <w:rFonts w:cs="Arial"/>
          <w:szCs w:val="24"/>
          <w:lang w:val="en-GB"/>
        </w:rPr>
        <w:t>a</w:t>
      </w:r>
      <w:r w:rsidRPr="00CA391C">
        <w:rPr>
          <w:rFonts w:cs="Arial"/>
          <w:szCs w:val="24"/>
          <w:lang w:val="en-GB"/>
        </w:rPr>
        <w:t>pplicant’s contract of employment was never terminated; as such,</w:t>
      </w:r>
      <w:r w:rsidR="00690403" w:rsidRPr="00CA391C">
        <w:rPr>
          <w:rFonts w:cs="Arial"/>
          <w:szCs w:val="24"/>
          <w:lang w:val="en-GB"/>
        </w:rPr>
        <w:t xml:space="preserve"> the </w:t>
      </w:r>
      <w:r w:rsidR="0000240B" w:rsidRPr="00CA391C">
        <w:rPr>
          <w:rFonts w:cs="Arial"/>
          <w:szCs w:val="24"/>
          <w:lang w:val="en-GB"/>
        </w:rPr>
        <w:t>a</w:t>
      </w:r>
      <w:r w:rsidR="00690403" w:rsidRPr="00CA391C">
        <w:rPr>
          <w:rFonts w:cs="Arial"/>
          <w:szCs w:val="24"/>
          <w:lang w:val="en-GB"/>
        </w:rPr>
        <w:t>pplicant has a right to return to his workplace immediately upon the grant</w:t>
      </w:r>
      <w:r w:rsidR="00B626EA">
        <w:rPr>
          <w:rFonts w:cs="Arial"/>
          <w:szCs w:val="24"/>
          <w:lang w:val="en-GB"/>
        </w:rPr>
        <w:t>ing</w:t>
      </w:r>
      <w:r w:rsidR="00690403" w:rsidRPr="00CA391C">
        <w:rPr>
          <w:rFonts w:cs="Arial"/>
          <w:szCs w:val="24"/>
          <w:lang w:val="en-GB"/>
        </w:rPr>
        <w:t xml:space="preserve"> of this </w:t>
      </w:r>
      <w:r w:rsidR="000E72CA" w:rsidRPr="00CA391C">
        <w:rPr>
          <w:rFonts w:cs="Arial"/>
          <w:szCs w:val="24"/>
          <w:lang w:val="en-GB"/>
        </w:rPr>
        <w:t>O</w:t>
      </w:r>
      <w:r w:rsidR="00690403" w:rsidRPr="00CA391C">
        <w:rPr>
          <w:rFonts w:cs="Arial"/>
          <w:szCs w:val="24"/>
          <w:lang w:val="en-GB"/>
        </w:rPr>
        <w:t>rder and to be paid his salary retrospectively, which shall include all increments effected since his purported dismissal</w:t>
      </w:r>
      <w:r w:rsidR="0095462E" w:rsidRPr="00CA391C">
        <w:rPr>
          <w:rFonts w:cs="Arial"/>
          <w:szCs w:val="24"/>
          <w:lang w:val="en-GB"/>
        </w:rPr>
        <w:t xml:space="preserve"> (paragraph (f))</w:t>
      </w:r>
      <w:r w:rsidR="00690403" w:rsidRPr="00CA391C">
        <w:rPr>
          <w:rFonts w:cs="Arial"/>
          <w:szCs w:val="24"/>
          <w:lang w:val="en-GB"/>
        </w:rPr>
        <w:t>.</w:t>
      </w:r>
    </w:p>
    <w:p w14:paraId="58896047" w14:textId="09F2DFD4" w:rsidR="00690403" w:rsidRPr="00CA391C" w:rsidRDefault="00690403" w:rsidP="00CA391C">
      <w:pPr>
        <w:pStyle w:val="Level2"/>
        <w:spacing w:before="120" w:line="480" w:lineRule="auto"/>
        <w:rPr>
          <w:rFonts w:cs="Arial"/>
          <w:szCs w:val="24"/>
          <w:lang w:val="en-GB"/>
        </w:rPr>
      </w:pPr>
      <w:r w:rsidRPr="00CA391C">
        <w:rPr>
          <w:rFonts w:cs="Arial"/>
          <w:szCs w:val="24"/>
          <w:lang w:val="en-GB"/>
        </w:rPr>
        <w:t>Costs of the application</w:t>
      </w:r>
      <w:r w:rsidR="0095462E" w:rsidRPr="00CA391C">
        <w:rPr>
          <w:rFonts w:cs="Arial"/>
          <w:szCs w:val="24"/>
          <w:lang w:val="en-GB"/>
        </w:rPr>
        <w:t xml:space="preserve"> (paragraph (g))</w:t>
      </w:r>
      <w:r w:rsidRPr="00CA391C">
        <w:rPr>
          <w:rFonts w:cs="Arial"/>
          <w:szCs w:val="24"/>
          <w:lang w:val="en-GB"/>
        </w:rPr>
        <w:t>.</w:t>
      </w:r>
      <w:r w:rsidR="0027658D" w:rsidRPr="00CA391C">
        <w:rPr>
          <w:rFonts w:cs="Arial"/>
          <w:szCs w:val="24"/>
          <w:lang w:val="en-GB"/>
        </w:rPr>
        <w:t xml:space="preserve"> </w:t>
      </w:r>
    </w:p>
    <w:p w14:paraId="7EAC57FE" w14:textId="1A98C5D3" w:rsidR="004160A2" w:rsidRPr="00CA391C" w:rsidRDefault="000E72CA" w:rsidP="00CA391C">
      <w:pPr>
        <w:pStyle w:val="Level1"/>
        <w:spacing w:before="120" w:line="480" w:lineRule="auto"/>
        <w:ind w:left="567" w:hanging="567"/>
        <w:rPr>
          <w:rFonts w:cs="Arial"/>
          <w:szCs w:val="24"/>
          <w:lang w:val="en-GB"/>
        </w:rPr>
      </w:pPr>
      <w:r w:rsidRPr="00CA391C">
        <w:rPr>
          <w:rFonts w:cs="Arial"/>
          <w:szCs w:val="24"/>
          <w:lang w:val="en-GB"/>
        </w:rPr>
        <w:lastRenderedPageBreak/>
        <w:t>O</w:t>
      </w:r>
      <w:r w:rsidR="0027658D" w:rsidRPr="00CA391C">
        <w:rPr>
          <w:rFonts w:cs="Arial"/>
          <w:szCs w:val="24"/>
          <w:lang w:val="en-GB"/>
        </w:rPr>
        <w:t xml:space="preserve">n 9 November 2023, the </w:t>
      </w:r>
      <w:r w:rsidR="00A07A98" w:rsidRPr="00CA391C">
        <w:rPr>
          <w:rFonts w:cs="Arial"/>
          <w:szCs w:val="24"/>
          <w:lang w:val="en-GB"/>
        </w:rPr>
        <w:t>r</w:t>
      </w:r>
      <w:r w:rsidR="0027658D" w:rsidRPr="00CA391C">
        <w:rPr>
          <w:rFonts w:cs="Arial"/>
          <w:szCs w:val="24"/>
          <w:lang w:val="en-GB"/>
        </w:rPr>
        <w:t xml:space="preserve">espondents filed a </w:t>
      </w:r>
      <w:r w:rsidRPr="00CA391C">
        <w:rPr>
          <w:rFonts w:cs="Arial"/>
          <w:szCs w:val="24"/>
          <w:lang w:val="en-GB"/>
        </w:rPr>
        <w:t>N</w:t>
      </w:r>
      <w:r w:rsidR="0027658D" w:rsidRPr="00CA391C">
        <w:rPr>
          <w:rFonts w:cs="Arial"/>
          <w:szCs w:val="24"/>
          <w:lang w:val="en-GB"/>
        </w:rPr>
        <w:t xml:space="preserve">otice of </w:t>
      </w:r>
      <w:r w:rsidRPr="00CA391C">
        <w:rPr>
          <w:rFonts w:cs="Arial"/>
          <w:szCs w:val="24"/>
          <w:lang w:val="en-GB"/>
        </w:rPr>
        <w:t>O</w:t>
      </w:r>
      <w:r w:rsidR="0027658D" w:rsidRPr="00CA391C">
        <w:rPr>
          <w:rFonts w:cs="Arial"/>
          <w:szCs w:val="24"/>
          <w:lang w:val="en-GB"/>
        </w:rPr>
        <w:t xml:space="preserve">bjection to the </w:t>
      </w:r>
      <w:r w:rsidR="00D94D2F" w:rsidRPr="00CA391C">
        <w:rPr>
          <w:rFonts w:cs="Arial"/>
          <w:szCs w:val="24"/>
          <w:lang w:val="en-GB"/>
        </w:rPr>
        <w:t xml:space="preserve">Rule 28(1) Notice. </w:t>
      </w:r>
      <w:r w:rsidR="00731B63" w:rsidRPr="00CA391C">
        <w:rPr>
          <w:rFonts w:cs="Arial"/>
          <w:szCs w:val="24"/>
          <w:lang w:val="en-GB"/>
        </w:rPr>
        <w:t xml:space="preserve"> The </w:t>
      </w:r>
      <w:r w:rsidR="00D94D2F" w:rsidRPr="00CA391C">
        <w:rPr>
          <w:rFonts w:cs="Arial"/>
          <w:szCs w:val="24"/>
          <w:lang w:val="en-GB"/>
        </w:rPr>
        <w:t>N</w:t>
      </w:r>
      <w:r w:rsidR="00731B63" w:rsidRPr="00CA391C">
        <w:rPr>
          <w:rFonts w:cs="Arial"/>
          <w:szCs w:val="24"/>
          <w:lang w:val="en-GB"/>
        </w:rPr>
        <w:t xml:space="preserve">otice of </w:t>
      </w:r>
      <w:r w:rsidR="00D94D2F" w:rsidRPr="00CA391C">
        <w:rPr>
          <w:rFonts w:cs="Arial"/>
          <w:szCs w:val="24"/>
          <w:lang w:val="en-GB"/>
        </w:rPr>
        <w:t>O</w:t>
      </w:r>
      <w:r w:rsidR="00731B63" w:rsidRPr="00CA391C">
        <w:rPr>
          <w:rFonts w:cs="Arial"/>
          <w:szCs w:val="24"/>
          <w:lang w:val="en-GB"/>
        </w:rPr>
        <w:t>bjection is founded on three main grounds</w:t>
      </w:r>
      <w:r w:rsidR="004160A2" w:rsidRPr="00CA391C">
        <w:rPr>
          <w:rFonts w:cs="Arial"/>
          <w:szCs w:val="24"/>
          <w:lang w:val="en-GB"/>
        </w:rPr>
        <w:t xml:space="preserve">, </w:t>
      </w:r>
      <w:proofErr w:type="spellStart"/>
      <w:r w:rsidR="004160A2" w:rsidRPr="00CA391C">
        <w:rPr>
          <w:rFonts w:cs="Arial"/>
          <w:i/>
          <w:iCs/>
          <w:szCs w:val="24"/>
          <w:lang w:val="en-GB"/>
        </w:rPr>
        <w:t>viz</w:t>
      </w:r>
      <w:proofErr w:type="spellEnd"/>
      <w:r w:rsidR="004160A2" w:rsidRPr="00CA391C">
        <w:rPr>
          <w:rFonts w:cs="Arial"/>
          <w:szCs w:val="24"/>
          <w:lang w:val="en-GB"/>
        </w:rPr>
        <w:t>:</w:t>
      </w:r>
    </w:p>
    <w:p w14:paraId="637E7C7E" w14:textId="3A8392CE" w:rsidR="00731B63" w:rsidRPr="00CA391C" w:rsidRDefault="006E696A" w:rsidP="00CA391C">
      <w:pPr>
        <w:pStyle w:val="Level2"/>
        <w:spacing w:before="120" w:line="480" w:lineRule="auto"/>
        <w:rPr>
          <w:rFonts w:cs="Arial"/>
          <w:szCs w:val="24"/>
          <w:lang w:val="en-GB"/>
        </w:rPr>
      </w:pPr>
      <w:r w:rsidRPr="00CA391C">
        <w:rPr>
          <w:rFonts w:cs="Arial"/>
          <w:szCs w:val="24"/>
          <w:lang w:val="en-GB"/>
        </w:rPr>
        <w:t>T</w:t>
      </w:r>
      <w:r w:rsidR="007C2621" w:rsidRPr="00CA391C">
        <w:rPr>
          <w:rFonts w:cs="Arial"/>
          <w:szCs w:val="24"/>
          <w:lang w:val="en-GB"/>
        </w:rPr>
        <w:t xml:space="preserve">he first ground of objection is that the interdict </w:t>
      </w:r>
      <w:r w:rsidR="00DF763B" w:rsidRPr="00CA391C">
        <w:rPr>
          <w:rFonts w:cs="Arial"/>
          <w:szCs w:val="24"/>
          <w:lang w:val="en-GB"/>
        </w:rPr>
        <w:t xml:space="preserve">(referred to in paragraph </w:t>
      </w:r>
      <w:r w:rsidR="007E31DE" w:rsidRPr="00CA391C">
        <w:rPr>
          <w:rFonts w:cs="Arial"/>
          <w:szCs w:val="24"/>
          <w:lang w:val="en-GB"/>
        </w:rPr>
        <w:t>5</w:t>
      </w:r>
      <w:r w:rsidR="00DF763B" w:rsidRPr="00CA391C">
        <w:rPr>
          <w:rFonts w:cs="Arial"/>
          <w:szCs w:val="24"/>
          <w:lang w:val="en-GB"/>
        </w:rPr>
        <w:t xml:space="preserve">.2 above) </w:t>
      </w:r>
      <w:r w:rsidR="007C2621" w:rsidRPr="00CA391C">
        <w:rPr>
          <w:rFonts w:cs="Arial"/>
          <w:szCs w:val="24"/>
          <w:lang w:val="en-GB"/>
        </w:rPr>
        <w:t xml:space="preserve">that is </w:t>
      </w:r>
      <w:r w:rsidR="007E31DE" w:rsidRPr="00CA391C">
        <w:rPr>
          <w:rFonts w:cs="Arial"/>
          <w:szCs w:val="24"/>
          <w:lang w:val="en-GB"/>
        </w:rPr>
        <w:t>s</w:t>
      </w:r>
      <w:r w:rsidR="007C2621" w:rsidRPr="00CA391C">
        <w:rPr>
          <w:rFonts w:cs="Arial"/>
          <w:szCs w:val="24"/>
          <w:lang w:val="en-GB"/>
        </w:rPr>
        <w:t xml:space="preserve">ought against the </w:t>
      </w:r>
      <w:r w:rsidR="00AA26E5" w:rsidRPr="00CA391C">
        <w:rPr>
          <w:rFonts w:cs="Arial"/>
          <w:szCs w:val="24"/>
          <w:lang w:val="en-GB"/>
        </w:rPr>
        <w:t>f</w:t>
      </w:r>
      <w:r w:rsidR="007C2621" w:rsidRPr="00CA391C">
        <w:rPr>
          <w:rFonts w:cs="Arial"/>
          <w:szCs w:val="24"/>
          <w:lang w:val="en-GB"/>
        </w:rPr>
        <w:t xml:space="preserve">irst </w:t>
      </w:r>
      <w:r w:rsidR="00AA26E5" w:rsidRPr="00CA391C">
        <w:rPr>
          <w:rFonts w:cs="Arial"/>
          <w:szCs w:val="24"/>
          <w:lang w:val="en-GB"/>
        </w:rPr>
        <w:t>r</w:t>
      </w:r>
      <w:r w:rsidR="007C2621" w:rsidRPr="00CA391C">
        <w:rPr>
          <w:rFonts w:cs="Arial"/>
          <w:szCs w:val="24"/>
          <w:lang w:val="en-GB"/>
        </w:rPr>
        <w:t xml:space="preserve">espondent to restrain it from continuing with any conduct relating to the employment of a new </w:t>
      </w:r>
      <w:r w:rsidR="00FF1DDE" w:rsidRPr="00CA391C">
        <w:rPr>
          <w:rFonts w:cs="Arial"/>
          <w:szCs w:val="24"/>
          <w:lang w:val="en-GB"/>
        </w:rPr>
        <w:t>H</w:t>
      </w:r>
      <w:r w:rsidR="007C2621" w:rsidRPr="00CA391C">
        <w:rPr>
          <w:rFonts w:cs="Arial"/>
          <w:szCs w:val="24"/>
          <w:lang w:val="en-GB"/>
        </w:rPr>
        <w:t xml:space="preserve">ead of </w:t>
      </w:r>
      <w:r w:rsidR="00FF1DDE" w:rsidRPr="00CA391C">
        <w:rPr>
          <w:rFonts w:cs="Arial"/>
          <w:szCs w:val="24"/>
          <w:lang w:val="en-GB"/>
        </w:rPr>
        <w:t>S</w:t>
      </w:r>
      <w:r w:rsidR="007C2621" w:rsidRPr="00CA391C">
        <w:rPr>
          <w:rFonts w:cs="Arial"/>
          <w:szCs w:val="24"/>
          <w:lang w:val="en-GB"/>
        </w:rPr>
        <w:t>ecurity</w:t>
      </w:r>
      <w:r w:rsidR="00E4278A" w:rsidRPr="00CA391C">
        <w:rPr>
          <w:rFonts w:cs="Arial"/>
          <w:szCs w:val="24"/>
          <w:lang w:val="en-GB"/>
        </w:rPr>
        <w:t xml:space="preserve"> is not founded on any grounds set out in the founding affidavit</w:t>
      </w:r>
      <w:r w:rsidR="00DC60A6" w:rsidRPr="00CA391C">
        <w:rPr>
          <w:rFonts w:cs="Arial"/>
          <w:szCs w:val="24"/>
          <w:lang w:val="en-GB"/>
        </w:rPr>
        <w:t xml:space="preserve"> and is therefore neither a triable issue nor </w:t>
      </w:r>
      <w:r w:rsidR="00B168BA" w:rsidRPr="00CA391C">
        <w:rPr>
          <w:rFonts w:cs="Arial"/>
          <w:szCs w:val="24"/>
          <w:lang w:val="en-GB"/>
        </w:rPr>
        <w:t>deserving of consideration</w:t>
      </w:r>
      <w:r w:rsidR="00E4278A" w:rsidRPr="00CA391C">
        <w:rPr>
          <w:rFonts w:cs="Arial"/>
          <w:szCs w:val="24"/>
          <w:lang w:val="en-GB"/>
        </w:rPr>
        <w:t xml:space="preserve">. </w:t>
      </w:r>
      <w:r w:rsidR="0029569D" w:rsidRPr="00CA391C">
        <w:rPr>
          <w:rFonts w:cs="Arial"/>
          <w:szCs w:val="24"/>
          <w:lang w:val="en-GB"/>
        </w:rPr>
        <w:t xml:space="preserve">Furthermore, it is contended that the relief sought in paragraphs </w:t>
      </w:r>
      <w:r w:rsidR="003B0073" w:rsidRPr="00CA391C">
        <w:rPr>
          <w:rFonts w:cs="Arial"/>
          <w:szCs w:val="24"/>
          <w:lang w:val="en-GB"/>
        </w:rPr>
        <w:t xml:space="preserve">(c) to </w:t>
      </w:r>
      <w:r w:rsidR="00DC23FB" w:rsidRPr="00CA391C">
        <w:rPr>
          <w:rFonts w:cs="Arial"/>
          <w:szCs w:val="24"/>
          <w:lang w:val="en-GB"/>
        </w:rPr>
        <w:t xml:space="preserve">(e) </w:t>
      </w:r>
      <w:r w:rsidR="0029569D" w:rsidRPr="00CA391C">
        <w:rPr>
          <w:rFonts w:cs="Arial"/>
          <w:szCs w:val="24"/>
          <w:lang w:val="en-GB"/>
        </w:rPr>
        <w:t xml:space="preserve">of the </w:t>
      </w:r>
      <w:r w:rsidR="00DC23FB" w:rsidRPr="00CA391C">
        <w:rPr>
          <w:rFonts w:cs="Arial"/>
          <w:szCs w:val="24"/>
          <w:lang w:val="en-GB"/>
        </w:rPr>
        <w:t>N</w:t>
      </w:r>
      <w:r w:rsidR="0029569D" w:rsidRPr="00CA391C">
        <w:rPr>
          <w:rFonts w:cs="Arial"/>
          <w:szCs w:val="24"/>
          <w:lang w:val="en-GB"/>
        </w:rPr>
        <w:t xml:space="preserve">otice of </w:t>
      </w:r>
      <w:r w:rsidR="00DC23FB" w:rsidRPr="00CA391C">
        <w:rPr>
          <w:rFonts w:cs="Arial"/>
          <w:szCs w:val="24"/>
          <w:lang w:val="en-GB"/>
        </w:rPr>
        <w:t>I</w:t>
      </w:r>
      <w:r w:rsidR="0029569D" w:rsidRPr="00CA391C">
        <w:rPr>
          <w:rFonts w:cs="Arial"/>
          <w:szCs w:val="24"/>
          <w:lang w:val="en-GB"/>
        </w:rPr>
        <w:t xml:space="preserve">ntention to </w:t>
      </w:r>
      <w:r w:rsidR="00DC23FB" w:rsidRPr="00CA391C">
        <w:rPr>
          <w:rFonts w:cs="Arial"/>
          <w:szCs w:val="24"/>
          <w:lang w:val="en-GB"/>
        </w:rPr>
        <w:t>A</w:t>
      </w:r>
      <w:r w:rsidR="0029569D" w:rsidRPr="00CA391C">
        <w:rPr>
          <w:rFonts w:cs="Arial"/>
          <w:szCs w:val="24"/>
          <w:lang w:val="en-GB"/>
        </w:rPr>
        <w:t>mend</w:t>
      </w:r>
      <w:r w:rsidR="00107F08" w:rsidRPr="00CA391C">
        <w:rPr>
          <w:rFonts w:cs="Arial"/>
          <w:szCs w:val="24"/>
          <w:lang w:val="en-GB"/>
        </w:rPr>
        <w:t xml:space="preserve"> is not founded on any factual averments set out in the founding affidavit and for that reason to</w:t>
      </w:r>
      <w:r w:rsidR="00C822DF" w:rsidRPr="00CA391C">
        <w:rPr>
          <w:rFonts w:cs="Arial"/>
          <w:szCs w:val="24"/>
          <w:lang w:val="en-GB"/>
        </w:rPr>
        <w:t>o</w:t>
      </w:r>
      <w:r w:rsidR="00107F08" w:rsidRPr="00CA391C">
        <w:rPr>
          <w:rFonts w:cs="Arial"/>
          <w:szCs w:val="24"/>
          <w:lang w:val="en-GB"/>
        </w:rPr>
        <w:t xml:space="preserve"> does not constitute a tria</w:t>
      </w:r>
      <w:r w:rsidR="00DC23FB" w:rsidRPr="00CA391C">
        <w:rPr>
          <w:rFonts w:cs="Arial"/>
          <w:szCs w:val="24"/>
          <w:lang w:val="en-GB"/>
        </w:rPr>
        <w:t>ble</w:t>
      </w:r>
      <w:r w:rsidR="00107F08" w:rsidRPr="00CA391C">
        <w:rPr>
          <w:rFonts w:cs="Arial"/>
          <w:szCs w:val="24"/>
          <w:lang w:val="en-GB"/>
        </w:rPr>
        <w:t xml:space="preserve"> issue.</w:t>
      </w:r>
    </w:p>
    <w:p w14:paraId="31645F97" w14:textId="32DBE95E" w:rsidR="00107F08" w:rsidRPr="00CA391C" w:rsidRDefault="00107F08" w:rsidP="00CA391C">
      <w:pPr>
        <w:pStyle w:val="Level2"/>
        <w:spacing w:before="120" w:line="480" w:lineRule="auto"/>
        <w:rPr>
          <w:rFonts w:cs="Arial"/>
          <w:szCs w:val="24"/>
          <w:lang w:val="en-GB"/>
        </w:rPr>
      </w:pPr>
      <w:r w:rsidRPr="00CA391C">
        <w:rPr>
          <w:rFonts w:cs="Arial"/>
          <w:szCs w:val="24"/>
          <w:lang w:val="en-GB"/>
        </w:rPr>
        <w:t xml:space="preserve">The second ground of objection </w:t>
      </w:r>
      <w:r w:rsidR="00DD608C" w:rsidRPr="00CA391C">
        <w:rPr>
          <w:rFonts w:cs="Arial"/>
          <w:szCs w:val="24"/>
          <w:lang w:val="en-GB"/>
        </w:rPr>
        <w:t xml:space="preserve">relates to </w:t>
      </w:r>
      <w:r w:rsidRPr="00CA391C">
        <w:rPr>
          <w:rFonts w:cs="Arial"/>
          <w:szCs w:val="24"/>
          <w:lang w:val="en-GB"/>
        </w:rPr>
        <w:t xml:space="preserve">paragraph </w:t>
      </w:r>
      <w:r w:rsidR="00C822DF" w:rsidRPr="00CA391C">
        <w:rPr>
          <w:rFonts w:cs="Arial"/>
          <w:szCs w:val="24"/>
          <w:lang w:val="en-GB"/>
        </w:rPr>
        <w:t>(b)</w:t>
      </w:r>
      <w:r w:rsidRPr="00CA391C">
        <w:rPr>
          <w:rFonts w:cs="Arial"/>
          <w:szCs w:val="24"/>
          <w:lang w:val="en-GB"/>
        </w:rPr>
        <w:t xml:space="preserve"> of the </w:t>
      </w:r>
      <w:r w:rsidR="00C822DF" w:rsidRPr="00CA391C">
        <w:rPr>
          <w:rFonts w:cs="Arial"/>
          <w:szCs w:val="24"/>
          <w:lang w:val="en-GB"/>
        </w:rPr>
        <w:t>N</w:t>
      </w:r>
      <w:r w:rsidRPr="00CA391C">
        <w:rPr>
          <w:rFonts w:cs="Arial"/>
          <w:szCs w:val="24"/>
          <w:lang w:val="en-GB"/>
        </w:rPr>
        <w:t xml:space="preserve">otice of </w:t>
      </w:r>
      <w:r w:rsidR="00C822DF" w:rsidRPr="00CA391C">
        <w:rPr>
          <w:rFonts w:cs="Arial"/>
          <w:szCs w:val="24"/>
          <w:lang w:val="en-GB"/>
        </w:rPr>
        <w:t>I</w:t>
      </w:r>
      <w:r w:rsidRPr="00CA391C">
        <w:rPr>
          <w:rFonts w:cs="Arial"/>
          <w:szCs w:val="24"/>
          <w:lang w:val="en-GB"/>
        </w:rPr>
        <w:t xml:space="preserve">ntention to </w:t>
      </w:r>
      <w:r w:rsidR="00C822DF" w:rsidRPr="00CA391C">
        <w:rPr>
          <w:rFonts w:cs="Arial"/>
          <w:szCs w:val="24"/>
          <w:lang w:val="en-GB"/>
        </w:rPr>
        <w:t>A</w:t>
      </w:r>
      <w:r w:rsidRPr="00CA391C">
        <w:rPr>
          <w:rFonts w:cs="Arial"/>
          <w:szCs w:val="24"/>
          <w:lang w:val="en-GB"/>
        </w:rPr>
        <w:t xml:space="preserve">mend </w:t>
      </w:r>
      <w:r w:rsidR="00DD608C" w:rsidRPr="00CA391C">
        <w:rPr>
          <w:rFonts w:cs="Arial"/>
          <w:szCs w:val="24"/>
          <w:lang w:val="en-GB"/>
        </w:rPr>
        <w:t xml:space="preserve">which </w:t>
      </w:r>
      <w:r w:rsidRPr="00CA391C">
        <w:rPr>
          <w:rFonts w:cs="Arial"/>
          <w:szCs w:val="24"/>
          <w:lang w:val="en-GB"/>
        </w:rPr>
        <w:t>seeks to interdict</w:t>
      </w:r>
      <w:r w:rsidR="009E7C0F" w:rsidRPr="00CA391C">
        <w:rPr>
          <w:rFonts w:cs="Arial"/>
          <w:szCs w:val="24"/>
          <w:lang w:val="en-GB"/>
        </w:rPr>
        <w:t xml:space="preserve"> the </w:t>
      </w:r>
      <w:r w:rsidR="00C02463" w:rsidRPr="00CA391C">
        <w:rPr>
          <w:rFonts w:cs="Arial"/>
          <w:szCs w:val="24"/>
          <w:lang w:val="en-GB"/>
        </w:rPr>
        <w:t>f</w:t>
      </w:r>
      <w:r w:rsidR="009E7C0F" w:rsidRPr="00CA391C">
        <w:rPr>
          <w:rFonts w:cs="Arial"/>
          <w:szCs w:val="24"/>
          <w:lang w:val="en-GB"/>
        </w:rPr>
        <w:t xml:space="preserve">irst </w:t>
      </w:r>
      <w:r w:rsidR="00C02463" w:rsidRPr="00CA391C">
        <w:rPr>
          <w:rFonts w:cs="Arial"/>
          <w:szCs w:val="24"/>
          <w:lang w:val="en-GB"/>
        </w:rPr>
        <w:t>r</w:t>
      </w:r>
      <w:r w:rsidR="009E7C0F" w:rsidRPr="00CA391C">
        <w:rPr>
          <w:rFonts w:cs="Arial"/>
          <w:szCs w:val="24"/>
          <w:lang w:val="en-GB"/>
        </w:rPr>
        <w:t xml:space="preserve">espondent from continuing with any conduct relating to the employment of the new </w:t>
      </w:r>
      <w:r w:rsidR="0019553D" w:rsidRPr="00CA391C">
        <w:rPr>
          <w:rFonts w:cs="Arial"/>
          <w:szCs w:val="24"/>
          <w:lang w:val="en-GB"/>
        </w:rPr>
        <w:t>H</w:t>
      </w:r>
      <w:r w:rsidR="009E7C0F" w:rsidRPr="00CA391C">
        <w:rPr>
          <w:rFonts w:cs="Arial"/>
          <w:szCs w:val="24"/>
          <w:lang w:val="en-GB"/>
        </w:rPr>
        <w:t xml:space="preserve">ead of </w:t>
      </w:r>
      <w:r w:rsidR="0019553D" w:rsidRPr="00CA391C">
        <w:rPr>
          <w:rFonts w:cs="Arial"/>
          <w:szCs w:val="24"/>
          <w:lang w:val="en-GB"/>
        </w:rPr>
        <w:t>Se</w:t>
      </w:r>
      <w:r w:rsidR="009E7C0F" w:rsidRPr="00CA391C">
        <w:rPr>
          <w:rFonts w:cs="Arial"/>
          <w:szCs w:val="24"/>
          <w:lang w:val="en-GB"/>
        </w:rPr>
        <w:t xml:space="preserve">curity. </w:t>
      </w:r>
      <w:r w:rsidR="0019553D" w:rsidRPr="00CA391C">
        <w:rPr>
          <w:rFonts w:cs="Arial"/>
          <w:szCs w:val="24"/>
          <w:lang w:val="en-GB"/>
        </w:rPr>
        <w:t xml:space="preserve"> </w:t>
      </w:r>
      <w:r w:rsidR="009E7C0F" w:rsidRPr="00CA391C">
        <w:rPr>
          <w:rFonts w:cs="Arial"/>
          <w:szCs w:val="24"/>
          <w:lang w:val="en-GB"/>
        </w:rPr>
        <w:t xml:space="preserve">It is contended that an entirely new cause of action has been introduced by this </w:t>
      </w:r>
      <w:r w:rsidR="00887283" w:rsidRPr="00CA391C">
        <w:rPr>
          <w:rFonts w:cs="Arial"/>
          <w:szCs w:val="24"/>
          <w:lang w:val="en-GB"/>
        </w:rPr>
        <w:t xml:space="preserve">which </w:t>
      </w:r>
      <w:r w:rsidR="009E7C0F" w:rsidRPr="00CA391C">
        <w:rPr>
          <w:rFonts w:cs="Arial"/>
          <w:szCs w:val="24"/>
          <w:lang w:val="en-GB"/>
        </w:rPr>
        <w:t>is not addressed in the founding affidavit.</w:t>
      </w:r>
      <w:r w:rsidR="003D67E0" w:rsidRPr="00CA391C">
        <w:rPr>
          <w:rFonts w:cs="Arial"/>
          <w:szCs w:val="24"/>
          <w:lang w:val="en-GB"/>
        </w:rPr>
        <w:t xml:space="preserve"> A similar objection is raised in respect of paragraphs </w:t>
      </w:r>
      <w:r w:rsidR="007E173F" w:rsidRPr="00CA391C">
        <w:rPr>
          <w:rFonts w:cs="Arial"/>
          <w:szCs w:val="24"/>
          <w:lang w:val="en-GB"/>
        </w:rPr>
        <w:t xml:space="preserve">(c) to (e) </w:t>
      </w:r>
      <w:r w:rsidR="003D67E0" w:rsidRPr="00CA391C">
        <w:rPr>
          <w:rFonts w:cs="Arial"/>
          <w:szCs w:val="24"/>
          <w:lang w:val="en-GB"/>
        </w:rPr>
        <w:t xml:space="preserve">of the </w:t>
      </w:r>
      <w:r w:rsidR="008B7354" w:rsidRPr="00CA391C">
        <w:rPr>
          <w:rFonts w:cs="Arial"/>
          <w:szCs w:val="24"/>
          <w:lang w:val="en-GB"/>
        </w:rPr>
        <w:t>N</w:t>
      </w:r>
      <w:r w:rsidR="003D67E0" w:rsidRPr="00CA391C">
        <w:rPr>
          <w:rFonts w:cs="Arial"/>
          <w:szCs w:val="24"/>
          <w:lang w:val="en-GB"/>
        </w:rPr>
        <w:t xml:space="preserve">otice of </w:t>
      </w:r>
      <w:r w:rsidR="008B7354" w:rsidRPr="00CA391C">
        <w:rPr>
          <w:rFonts w:cs="Arial"/>
          <w:szCs w:val="24"/>
          <w:lang w:val="en-GB"/>
        </w:rPr>
        <w:t>I</w:t>
      </w:r>
      <w:r w:rsidR="003D67E0" w:rsidRPr="00CA391C">
        <w:rPr>
          <w:rFonts w:cs="Arial"/>
          <w:szCs w:val="24"/>
          <w:lang w:val="en-GB"/>
        </w:rPr>
        <w:t xml:space="preserve">ntention to </w:t>
      </w:r>
      <w:r w:rsidR="008B7354" w:rsidRPr="00CA391C">
        <w:rPr>
          <w:rFonts w:cs="Arial"/>
          <w:szCs w:val="24"/>
          <w:lang w:val="en-GB"/>
        </w:rPr>
        <w:t>A</w:t>
      </w:r>
      <w:r w:rsidR="003D67E0" w:rsidRPr="00CA391C">
        <w:rPr>
          <w:rFonts w:cs="Arial"/>
          <w:szCs w:val="24"/>
          <w:lang w:val="en-GB"/>
        </w:rPr>
        <w:t>mend.</w:t>
      </w:r>
    </w:p>
    <w:p w14:paraId="1314B00D" w14:textId="3FAB6CF2" w:rsidR="00216F31" w:rsidRPr="00CA391C" w:rsidRDefault="003D67E0" w:rsidP="00CA391C">
      <w:pPr>
        <w:pStyle w:val="Level2"/>
        <w:spacing w:before="120" w:line="480" w:lineRule="auto"/>
        <w:rPr>
          <w:rFonts w:cs="Arial"/>
          <w:szCs w:val="24"/>
          <w:lang w:val="en-GB"/>
        </w:rPr>
      </w:pPr>
      <w:r w:rsidRPr="00CA391C">
        <w:rPr>
          <w:rFonts w:cs="Arial"/>
          <w:szCs w:val="24"/>
          <w:lang w:val="en-GB"/>
        </w:rPr>
        <w:t>The third ground of objection is that the amendment was not sought time</w:t>
      </w:r>
      <w:r w:rsidR="00D72DEE" w:rsidRPr="00CA391C">
        <w:rPr>
          <w:rFonts w:cs="Arial"/>
          <w:szCs w:val="24"/>
          <w:lang w:val="en-GB"/>
        </w:rPr>
        <w:t>ously</w:t>
      </w:r>
      <w:r w:rsidRPr="00CA391C">
        <w:rPr>
          <w:rFonts w:cs="Arial"/>
          <w:szCs w:val="24"/>
          <w:lang w:val="en-GB"/>
        </w:rPr>
        <w:t>.</w:t>
      </w:r>
      <w:r w:rsidR="00A82F91" w:rsidRPr="00CA391C">
        <w:rPr>
          <w:rFonts w:cs="Arial"/>
          <w:szCs w:val="24"/>
          <w:lang w:val="en-GB"/>
        </w:rPr>
        <w:t xml:space="preserve"> It is alleged in this regard that the matter was struck from the urgent roll on 20 October 2023. </w:t>
      </w:r>
      <w:r w:rsidR="00D72DEE" w:rsidRPr="00CA391C">
        <w:rPr>
          <w:rFonts w:cs="Arial"/>
          <w:szCs w:val="24"/>
          <w:lang w:val="en-GB"/>
        </w:rPr>
        <w:t xml:space="preserve"> </w:t>
      </w:r>
      <w:r w:rsidR="00A82F91" w:rsidRPr="00CA391C">
        <w:rPr>
          <w:rFonts w:cs="Arial"/>
          <w:szCs w:val="24"/>
          <w:lang w:val="en-GB"/>
        </w:rPr>
        <w:t xml:space="preserve">Despite this, the </w:t>
      </w:r>
      <w:r w:rsidR="008A6A65" w:rsidRPr="00CA391C">
        <w:rPr>
          <w:rFonts w:cs="Arial"/>
          <w:szCs w:val="24"/>
          <w:lang w:val="en-GB"/>
        </w:rPr>
        <w:t>a</w:t>
      </w:r>
      <w:r w:rsidR="00A82F91" w:rsidRPr="00CA391C">
        <w:rPr>
          <w:rFonts w:cs="Arial"/>
          <w:szCs w:val="24"/>
          <w:lang w:val="en-GB"/>
        </w:rPr>
        <w:t xml:space="preserve">pplicant filed a </w:t>
      </w:r>
      <w:r w:rsidR="00563197" w:rsidRPr="00CA391C">
        <w:rPr>
          <w:rFonts w:cs="Arial"/>
          <w:szCs w:val="24"/>
          <w:lang w:val="en-GB"/>
        </w:rPr>
        <w:t>N</w:t>
      </w:r>
      <w:r w:rsidR="00A82F91" w:rsidRPr="00CA391C">
        <w:rPr>
          <w:rFonts w:cs="Arial"/>
          <w:szCs w:val="24"/>
          <w:lang w:val="en-GB"/>
        </w:rPr>
        <w:t xml:space="preserve">otice of </w:t>
      </w:r>
      <w:r w:rsidR="00563197" w:rsidRPr="00CA391C">
        <w:rPr>
          <w:rFonts w:cs="Arial"/>
          <w:szCs w:val="24"/>
          <w:lang w:val="en-GB"/>
        </w:rPr>
        <w:t>I</w:t>
      </w:r>
      <w:r w:rsidR="00A82F91" w:rsidRPr="00CA391C">
        <w:rPr>
          <w:rFonts w:cs="Arial"/>
          <w:szCs w:val="24"/>
          <w:lang w:val="en-GB"/>
        </w:rPr>
        <w:t xml:space="preserve">ntention to </w:t>
      </w:r>
      <w:r w:rsidR="00563197" w:rsidRPr="00CA391C">
        <w:rPr>
          <w:rFonts w:cs="Arial"/>
          <w:szCs w:val="24"/>
          <w:lang w:val="en-GB"/>
        </w:rPr>
        <w:t>A</w:t>
      </w:r>
      <w:r w:rsidR="00A82F91" w:rsidRPr="00CA391C">
        <w:rPr>
          <w:rFonts w:cs="Arial"/>
          <w:szCs w:val="24"/>
          <w:lang w:val="en-GB"/>
        </w:rPr>
        <w:t xml:space="preserve">mend on 8 November 2023, two days before the matter </w:t>
      </w:r>
      <w:r w:rsidR="00A82F91" w:rsidRPr="00CA391C">
        <w:rPr>
          <w:rFonts w:cs="Arial"/>
          <w:szCs w:val="24"/>
          <w:lang w:val="en-GB"/>
        </w:rPr>
        <w:lastRenderedPageBreak/>
        <w:t>was set down again for hearing on an urgent basis</w:t>
      </w:r>
      <w:r w:rsidR="00216F31" w:rsidRPr="00CA391C">
        <w:rPr>
          <w:rFonts w:cs="Arial"/>
          <w:szCs w:val="24"/>
          <w:lang w:val="en-GB"/>
        </w:rPr>
        <w:t>, and for that reason, reasons for its late filing ought to have been provided.</w:t>
      </w:r>
    </w:p>
    <w:p w14:paraId="2E0143A9" w14:textId="1EEC28BA" w:rsidR="00EB587F" w:rsidRPr="00CA391C" w:rsidRDefault="00317503" w:rsidP="00CA391C">
      <w:pPr>
        <w:pStyle w:val="Level1"/>
        <w:spacing w:before="120" w:line="480" w:lineRule="auto"/>
        <w:ind w:left="567" w:hanging="567"/>
        <w:rPr>
          <w:rFonts w:cs="Arial"/>
          <w:szCs w:val="24"/>
          <w:lang w:val="en-GB"/>
        </w:rPr>
      </w:pPr>
      <w:r w:rsidRPr="00CA391C">
        <w:rPr>
          <w:rFonts w:cs="Arial"/>
          <w:szCs w:val="24"/>
          <w:lang w:val="en-GB"/>
        </w:rPr>
        <w:t>On the morning of the hearing of the matter,</w:t>
      </w:r>
      <w:r w:rsidR="00044F6F" w:rsidRPr="00CA391C">
        <w:rPr>
          <w:rFonts w:cs="Arial"/>
          <w:szCs w:val="24"/>
          <w:lang w:val="en-GB"/>
        </w:rPr>
        <w:t xml:space="preserve"> the </w:t>
      </w:r>
      <w:r w:rsidR="00B90116" w:rsidRPr="00CA391C">
        <w:rPr>
          <w:rFonts w:cs="Arial"/>
          <w:szCs w:val="24"/>
          <w:lang w:val="en-GB"/>
        </w:rPr>
        <w:t>a</w:t>
      </w:r>
      <w:r w:rsidR="00044F6F" w:rsidRPr="00CA391C">
        <w:rPr>
          <w:rFonts w:cs="Arial"/>
          <w:szCs w:val="24"/>
          <w:lang w:val="en-GB"/>
        </w:rPr>
        <w:t xml:space="preserve">pplicant brought an application in terms of </w:t>
      </w:r>
      <w:r w:rsidR="006119D9" w:rsidRPr="00CA391C">
        <w:rPr>
          <w:rFonts w:cs="Arial"/>
          <w:szCs w:val="24"/>
          <w:lang w:val="en-GB"/>
        </w:rPr>
        <w:t>R</w:t>
      </w:r>
      <w:r w:rsidR="00044F6F" w:rsidRPr="00CA391C">
        <w:rPr>
          <w:rFonts w:cs="Arial"/>
          <w:szCs w:val="24"/>
          <w:lang w:val="en-GB"/>
        </w:rPr>
        <w:t>ule 28 (</w:t>
      </w:r>
      <w:r w:rsidR="006119D9" w:rsidRPr="00CA391C">
        <w:rPr>
          <w:rFonts w:cs="Arial"/>
          <w:szCs w:val="24"/>
          <w:lang w:val="en-GB"/>
        </w:rPr>
        <w:t>4</w:t>
      </w:r>
      <w:r w:rsidR="00044F6F" w:rsidRPr="00CA391C">
        <w:rPr>
          <w:rFonts w:cs="Arial"/>
          <w:szCs w:val="24"/>
          <w:lang w:val="en-GB"/>
        </w:rPr>
        <w:t>).</w:t>
      </w:r>
      <w:r w:rsidR="007115DC" w:rsidRPr="00CA391C">
        <w:rPr>
          <w:rFonts w:cs="Arial"/>
          <w:szCs w:val="24"/>
          <w:lang w:val="en-GB"/>
        </w:rPr>
        <w:t xml:space="preserve"> </w:t>
      </w:r>
      <w:r w:rsidR="006119D9" w:rsidRPr="00CA391C">
        <w:rPr>
          <w:rFonts w:cs="Arial"/>
          <w:szCs w:val="24"/>
          <w:lang w:val="en-GB"/>
        </w:rPr>
        <w:t xml:space="preserve"> </w:t>
      </w:r>
      <w:r w:rsidR="007115DC" w:rsidRPr="00CA391C">
        <w:rPr>
          <w:rFonts w:cs="Arial"/>
          <w:szCs w:val="24"/>
          <w:lang w:val="en-GB"/>
        </w:rPr>
        <w:t>In addition to that affidavit setting out the legal principles pertaining to</w:t>
      </w:r>
      <w:r w:rsidR="00AB1311" w:rsidRPr="00CA391C">
        <w:rPr>
          <w:rFonts w:cs="Arial"/>
          <w:szCs w:val="24"/>
          <w:lang w:val="en-GB"/>
        </w:rPr>
        <w:t xml:space="preserve"> the amendment of pleadings, it addresses each of the objections raised in broadly the following terms:</w:t>
      </w:r>
    </w:p>
    <w:p w14:paraId="5EB6807A" w14:textId="67480DFA" w:rsidR="00AB1311" w:rsidRPr="00CA391C" w:rsidRDefault="001218F4" w:rsidP="00CA391C">
      <w:pPr>
        <w:pStyle w:val="Level2"/>
        <w:spacing w:before="120" w:line="480" w:lineRule="auto"/>
        <w:rPr>
          <w:rFonts w:cs="Arial"/>
          <w:szCs w:val="24"/>
          <w:lang w:val="en-GB"/>
        </w:rPr>
      </w:pPr>
      <w:r w:rsidRPr="00CA391C">
        <w:rPr>
          <w:rFonts w:cs="Arial"/>
          <w:szCs w:val="24"/>
          <w:lang w:val="en-GB"/>
        </w:rPr>
        <w:t>A</w:t>
      </w:r>
      <w:r w:rsidR="006335A3" w:rsidRPr="00CA391C">
        <w:rPr>
          <w:rFonts w:cs="Arial"/>
          <w:szCs w:val="24"/>
          <w:lang w:val="en-GB"/>
        </w:rPr>
        <w:t>s to the objection raised that there is no triable issue in relation to some of the relief sought,</w:t>
      </w:r>
      <w:r w:rsidR="00E51E5B" w:rsidRPr="00CA391C">
        <w:rPr>
          <w:rFonts w:cs="Arial"/>
          <w:szCs w:val="24"/>
          <w:lang w:val="en-GB"/>
        </w:rPr>
        <w:t xml:space="preserve"> it is </w:t>
      </w:r>
      <w:r w:rsidR="00A343F8" w:rsidRPr="00CA391C">
        <w:rPr>
          <w:rFonts w:cs="Arial"/>
          <w:szCs w:val="24"/>
          <w:lang w:val="en-GB"/>
        </w:rPr>
        <w:t xml:space="preserve">contended </w:t>
      </w:r>
      <w:r w:rsidR="00E51E5B" w:rsidRPr="00CA391C">
        <w:rPr>
          <w:rFonts w:cs="Arial"/>
          <w:szCs w:val="24"/>
          <w:lang w:val="en-GB"/>
        </w:rPr>
        <w:t>that these issues have indeed been dealt with at a factual level in the founding affidavit</w:t>
      </w:r>
      <w:r w:rsidR="00457ED8" w:rsidRPr="00CA391C">
        <w:rPr>
          <w:rFonts w:cs="Arial"/>
          <w:szCs w:val="24"/>
          <w:lang w:val="en-GB"/>
        </w:rPr>
        <w:t xml:space="preserve">, thereby entitling the </w:t>
      </w:r>
      <w:r w:rsidR="00A343F8" w:rsidRPr="00CA391C">
        <w:rPr>
          <w:rFonts w:cs="Arial"/>
          <w:szCs w:val="24"/>
          <w:lang w:val="en-GB"/>
        </w:rPr>
        <w:t>a</w:t>
      </w:r>
      <w:r w:rsidR="00457ED8" w:rsidRPr="00CA391C">
        <w:rPr>
          <w:rFonts w:cs="Arial"/>
          <w:szCs w:val="24"/>
          <w:lang w:val="en-GB"/>
        </w:rPr>
        <w:t>pplicant to the amendment.</w:t>
      </w:r>
    </w:p>
    <w:p w14:paraId="1C07E1FC" w14:textId="176230F4" w:rsidR="00BF6DC1" w:rsidRPr="00CA391C" w:rsidRDefault="00457ED8" w:rsidP="00CA391C">
      <w:pPr>
        <w:pStyle w:val="Level2"/>
        <w:spacing w:before="120" w:line="480" w:lineRule="auto"/>
        <w:rPr>
          <w:rFonts w:cs="Arial"/>
          <w:szCs w:val="24"/>
          <w:lang w:val="en-GB"/>
        </w:rPr>
      </w:pPr>
      <w:r w:rsidRPr="00CA391C">
        <w:rPr>
          <w:rFonts w:cs="Arial"/>
          <w:szCs w:val="24"/>
          <w:lang w:val="en-GB"/>
        </w:rPr>
        <w:t xml:space="preserve">As to the objections raised relating to a new cause of action, it is </w:t>
      </w:r>
      <w:r w:rsidR="00A343F8" w:rsidRPr="00CA391C">
        <w:rPr>
          <w:rFonts w:cs="Arial"/>
          <w:szCs w:val="24"/>
          <w:lang w:val="en-GB"/>
        </w:rPr>
        <w:t xml:space="preserve">contended </w:t>
      </w:r>
      <w:r w:rsidRPr="00CA391C">
        <w:rPr>
          <w:rFonts w:cs="Arial"/>
          <w:szCs w:val="24"/>
          <w:lang w:val="en-GB"/>
        </w:rPr>
        <w:t xml:space="preserve">that a new cause of action is permissible </w:t>
      </w:r>
      <w:r w:rsidR="000D45A7" w:rsidRPr="00CA391C">
        <w:rPr>
          <w:rFonts w:cs="Arial"/>
          <w:szCs w:val="24"/>
          <w:lang w:val="en-GB"/>
        </w:rPr>
        <w:t xml:space="preserve">by way of an amendment </w:t>
      </w:r>
      <w:r w:rsidRPr="00CA391C">
        <w:rPr>
          <w:rFonts w:cs="Arial"/>
          <w:szCs w:val="24"/>
          <w:lang w:val="en-GB"/>
        </w:rPr>
        <w:t xml:space="preserve">especially if it is an alternative </w:t>
      </w:r>
      <w:r w:rsidR="00496962" w:rsidRPr="00CA391C">
        <w:rPr>
          <w:rFonts w:cs="Arial"/>
          <w:szCs w:val="24"/>
          <w:lang w:val="en-GB"/>
        </w:rPr>
        <w:t xml:space="preserve">one </w:t>
      </w:r>
      <w:r w:rsidRPr="00CA391C">
        <w:rPr>
          <w:rFonts w:cs="Arial"/>
          <w:szCs w:val="24"/>
          <w:lang w:val="en-GB"/>
        </w:rPr>
        <w:t>or does not introduce new facts</w:t>
      </w:r>
      <w:r w:rsidR="002C75AB" w:rsidRPr="00CA391C">
        <w:rPr>
          <w:rFonts w:cs="Arial"/>
          <w:szCs w:val="24"/>
          <w:lang w:val="en-GB"/>
        </w:rPr>
        <w:t xml:space="preserve">. </w:t>
      </w:r>
      <w:r w:rsidR="00566610" w:rsidRPr="00CA391C">
        <w:rPr>
          <w:rFonts w:cs="Arial"/>
          <w:szCs w:val="24"/>
          <w:lang w:val="en-GB"/>
        </w:rPr>
        <w:t xml:space="preserve"> </w:t>
      </w:r>
      <w:r w:rsidR="002C75AB" w:rsidRPr="00CA391C">
        <w:rPr>
          <w:rFonts w:cs="Arial"/>
          <w:szCs w:val="24"/>
          <w:lang w:val="en-GB"/>
        </w:rPr>
        <w:t xml:space="preserve">According to the </w:t>
      </w:r>
      <w:r w:rsidR="00415718" w:rsidRPr="00CA391C">
        <w:rPr>
          <w:rFonts w:cs="Arial"/>
          <w:szCs w:val="24"/>
          <w:lang w:val="en-GB"/>
        </w:rPr>
        <w:t>a</w:t>
      </w:r>
      <w:r w:rsidR="002C75AB" w:rsidRPr="00CA391C">
        <w:rPr>
          <w:rFonts w:cs="Arial"/>
          <w:szCs w:val="24"/>
          <w:lang w:val="en-GB"/>
        </w:rPr>
        <w:t>pplicant,</w:t>
      </w:r>
      <w:r w:rsidR="00C76086" w:rsidRPr="00CA391C">
        <w:rPr>
          <w:rFonts w:cs="Arial"/>
          <w:szCs w:val="24"/>
          <w:lang w:val="en-GB"/>
        </w:rPr>
        <w:t xml:space="preserve"> the facts to support the amendment can be gleaned from the founding affidavit and the intention is not to revive an expired cause </w:t>
      </w:r>
      <w:r w:rsidR="00830825" w:rsidRPr="00CA391C">
        <w:rPr>
          <w:rFonts w:cs="Arial"/>
          <w:szCs w:val="24"/>
          <w:lang w:val="en-GB"/>
        </w:rPr>
        <w:t xml:space="preserve">of action </w:t>
      </w:r>
      <w:r w:rsidR="00C76086" w:rsidRPr="00CA391C">
        <w:rPr>
          <w:rFonts w:cs="Arial"/>
          <w:szCs w:val="24"/>
          <w:lang w:val="en-GB"/>
        </w:rPr>
        <w:t>and/or liability by the first respondent</w:t>
      </w:r>
      <w:r w:rsidR="00BF6DC1" w:rsidRPr="00CA391C">
        <w:rPr>
          <w:rFonts w:cs="Arial"/>
          <w:szCs w:val="24"/>
          <w:lang w:val="en-GB"/>
        </w:rPr>
        <w:t>.</w:t>
      </w:r>
    </w:p>
    <w:p w14:paraId="64F1B4CD" w14:textId="16F5E1F1" w:rsidR="00C76086" w:rsidRPr="00CA391C" w:rsidRDefault="00DC1B24" w:rsidP="00CA391C">
      <w:pPr>
        <w:pStyle w:val="Level2"/>
        <w:spacing w:before="120" w:line="480" w:lineRule="auto"/>
        <w:rPr>
          <w:rFonts w:cs="Arial"/>
          <w:szCs w:val="24"/>
          <w:lang w:val="en-GB"/>
        </w:rPr>
      </w:pPr>
      <w:r w:rsidRPr="00CA391C">
        <w:rPr>
          <w:rFonts w:cs="Arial"/>
          <w:szCs w:val="24"/>
          <w:lang w:val="en-GB"/>
        </w:rPr>
        <w:t xml:space="preserve">As to the objections raised in respect of </w:t>
      </w:r>
      <w:r w:rsidR="006E637E" w:rsidRPr="00CA391C">
        <w:rPr>
          <w:rFonts w:cs="Arial"/>
          <w:szCs w:val="24"/>
          <w:lang w:val="en-GB"/>
        </w:rPr>
        <w:t>timing</w:t>
      </w:r>
      <w:r w:rsidRPr="00CA391C">
        <w:rPr>
          <w:rFonts w:cs="Arial"/>
          <w:szCs w:val="24"/>
          <w:lang w:val="en-GB"/>
        </w:rPr>
        <w:t xml:space="preserve">, the </w:t>
      </w:r>
      <w:r w:rsidR="006E637E" w:rsidRPr="00CA391C">
        <w:rPr>
          <w:rFonts w:cs="Arial"/>
          <w:szCs w:val="24"/>
          <w:lang w:val="en-GB"/>
        </w:rPr>
        <w:t>a</w:t>
      </w:r>
      <w:r w:rsidRPr="00CA391C">
        <w:rPr>
          <w:rFonts w:cs="Arial"/>
          <w:szCs w:val="24"/>
          <w:lang w:val="en-GB"/>
        </w:rPr>
        <w:t>pplicant</w:t>
      </w:r>
      <w:r w:rsidR="00812221" w:rsidRPr="00CA391C">
        <w:rPr>
          <w:rFonts w:cs="Arial"/>
          <w:szCs w:val="24"/>
          <w:lang w:val="en-GB"/>
        </w:rPr>
        <w:t xml:space="preserve"> concedes that the amendment was not sought time</w:t>
      </w:r>
      <w:r w:rsidR="006917CF" w:rsidRPr="00CA391C">
        <w:rPr>
          <w:rFonts w:cs="Arial"/>
          <w:szCs w:val="24"/>
          <w:lang w:val="en-GB"/>
        </w:rPr>
        <w:t xml:space="preserve">ously.  According to the </w:t>
      </w:r>
      <w:r w:rsidR="006E637E" w:rsidRPr="00CA391C">
        <w:rPr>
          <w:rFonts w:cs="Arial"/>
          <w:szCs w:val="24"/>
          <w:lang w:val="en-GB"/>
        </w:rPr>
        <w:t>a</w:t>
      </w:r>
      <w:r w:rsidR="006917CF" w:rsidRPr="00CA391C">
        <w:rPr>
          <w:rFonts w:cs="Arial"/>
          <w:szCs w:val="24"/>
          <w:lang w:val="en-GB"/>
        </w:rPr>
        <w:t>pplicant</w:t>
      </w:r>
      <w:r w:rsidR="00A56608" w:rsidRPr="00CA391C">
        <w:rPr>
          <w:rFonts w:cs="Arial"/>
          <w:szCs w:val="24"/>
          <w:lang w:val="en-GB"/>
        </w:rPr>
        <w:t>,</w:t>
      </w:r>
      <w:r w:rsidR="006917CF" w:rsidRPr="00CA391C">
        <w:rPr>
          <w:rFonts w:cs="Arial"/>
          <w:szCs w:val="24"/>
          <w:lang w:val="en-GB"/>
        </w:rPr>
        <w:t xml:space="preserve"> </w:t>
      </w:r>
      <w:r w:rsidR="005E5B95" w:rsidRPr="00CA391C">
        <w:rPr>
          <w:rFonts w:cs="Arial"/>
          <w:szCs w:val="24"/>
          <w:lang w:val="en-GB"/>
        </w:rPr>
        <w:t xml:space="preserve">difficulties with timing arose because the </w:t>
      </w:r>
      <w:r w:rsidR="006E637E" w:rsidRPr="00CA391C">
        <w:rPr>
          <w:rFonts w:cs="Arial"/>
          <w:szCs w:val="24"/>
          <w:lang w:val="en-GB"/>
        </w:rPr>
        <w:t>a</w:t>
      </w:r>
      <w:r w:rsidR="00812221" w:rsidRPr="00CA391C">
        <w:rPr>
          <w:rFonts w:cs="Arial"/>
          <w:szCs w:val="24"/>
          <w:lang w:val="en-GB"/>
        </w:rPr>
        <w:t xml:space="preserve">pplicant was in person and when the legal practitioner representing him </w:t>
      </w:r>
      <w:r w:rsidR="005E5B95" w:rsidRPr="00CA391C">
        <w:rPr>
          <w:rFonts w:cs="Arial"/>
          <w:szCs w:val="24"/>
          <w:lang w:val="en-GB"/>
        </w:rPr>
        <w:t>“</w:t>
      </w:r>
      <w:r w:rsidR="00812221" w:rsidRPr="00CA391C">
        <w:rPr>
          <w:rFonts w:cs="Arial"/>
          <w:szCs w:val="24"/>
          <w:lang w:val="en-GB"/>
        </w:rPr>
        <w:t xml:space="preserve">finally had the opportunity to consider the papers already filed, saw a need to amend the relief based on the facts set out in the </w:t>
      </w:r>
      <w:r w:rsidR="00F063EA" w:rsidRPr="00CA391C">
        <w:rPr>
          <w:rFonts w:cs="Arial"/>
          <w:szCs w:val="24"/>
          <w:lang w:val="en-GB"/>
        </w:rPr>
        <w:t>a</w:t>
      </w:r>
      <w:r w:rsidR="00812221" w:rsidRPr="00CA391C">
        <w:rPr>
          <w:rFonts w:cs="Arial"/>
          <w:szCs w:val="24"/>
          <w:lang w:val="en-GB"/>
        </w:rPr>
        <w:t>pplicant</w:t>
      </w:r>
      <w:r w:rsidR="00863A7A" w:rsidRPr="00CA391C">
        <w:rPr>
          <w:rFonts w:cs="Arial"/>
          <w:szCs w:val="24"/>
          <w:lang w:val="en-GB"/>
        </w:rPr>
        <w:t>’</w:t>
      </w:r>
      <w:r w:rsidR="00812221" w:rsidRPr="00CA391C">
        <w:rPr>
          <w:rFonts w:cs="Arial"/>
          <w:szCs w:val="24"/>
          <w:lang w:val="en-GB"/>
        </w:rPr>
        <w:t>s founding affidavit.”</w:t>
      </w:r>
    </w:p>
    <w:p w14:paraId="7A2F45ED" w14:textId="0F5E8E24" w:rsidR="00863A7A" w:rsidRPr="00CA391C" w:rsidRDefault="00863A7A" w:rsidP="00CA391C">
      <w:pPr>
        <w:pStyle w:val="Level1"/>
        <w:spacing w:before="120" w:line="480" w:lineRule="auto"/>
        <w:ind w:left="567" w:hanging="567"/>
        <w:rPr>
          <w:rFonts w:cs="Arial"/>
          <w:szCs w:val="24"/>
          <w:lang w:val="en-GB"/>
        </w:rPr>
      </w:pPr>
      <w:r w:rsidRPr="00CA391C">
        <w:rPr>
          <w:rFonts w:cs="Arial"/>
          <w:szCs w:val="24"/>
          <w:lang w:val="en-GB"/>
        </w:rPr>
        <w:lastRenderedPageBreak/>
        <w:t>In the cou</w:t>
      </w:r>
      <w:r w:rsidR="006146EF" w:rsidRPr="00CA391C">
        <w:rPr>
          <w:rFonts w:cs="Arial"/>
          <w:szCs w:val="24"/>
          <w:lang w:val="en-GB"/>
        </w:rPr>
        <w:t xml:space="preserve">rse of argument, a further amendment of the relief was sought.  This </w:t>
      </w:r>
      <w:r w:rsidR="008010A4" w:rsidRPr="00CA391C">
        <w:rPr>
          <w:rFonts w:cs="Arial"/>
          <w:szCs w:val="24"/>
          <w:lang w:val="en-GB"/>
        </w:rPr>
        <w:t xml:space="preserve">was moved from the Bar and </w:t>
      </w:r>
      <w:r w:rsidR="006146EF" w:rsidRPr="00CA391C">
        <w:rPr>
          <w:rFonts w:cs="Arial"/>
          <w:szCs w:val="24"/>
          <w:lang w:val="en-GB"/>
        </w:rPr>
        <w:t>occurred in response to question</w:t>
      </w:r>
      <w:r w:rsidR="00066963" w:rsidRPr="00CA391C">
        <w:rPr>
          <w:rFonts w:cs="Arial"/>
          <w:szCs w:val="24"/>
          <w:lang w:val="en-GB"/>
        </w:rPr>
        <w:t>s</w:t>
      </w:r>
      <w:r w:rsidR="006146EF" w:rsidRPr="00CA391C">
        <w:rPr>
          <w:rFonts w:cs="Arial"/>
          <w:szCs w:val="24"/>
          <w:lang w:val="en-GB"/>
        </w:rPr>
        <w:t xml:space="preserve"> from the Bench</w:t>
      </w:r>
      <w:r w:rsidR="00066963" w:rsidRPr="00CA391C">
        <w:rPr>
          <w:rFonts w:cs="Arial"/>
          <w:szCs w:val="24"/>
          <w:lang w:val="en-GB"/>
        </w:rPr>
        <w:t xml:space="preserve">: (a) </w:t>
      </w:r>
      <w:r w:rsidR="00FD6CC6" w:rsidRPr="00CA391C">
        <w:rPr>
          <w:rFonts w:cs="Arial"/>
          <w:szCs w:val="24"/>
          <w:lang w:val="en-GB"/>
        </w:rPr>
        <w:t xml:space="preserve">as to the case that was being made out for the granting of final relief </w:t>
      </w:r>
      <w:r w:rsidR="00F063EA" w:rsidRPr="00CA391C">
        <w:rPr>
          <w:rFonts w:cs="Arial"/>
          <w:szCs w:val="24"/>
          <w:lang w:val="en-GB"/>
        </w:rPr>
        <w:t>on an urgent basis</w:t>
      </w:r>
      <w:r w:rsidR="00452705" w:rsidRPr="00CA391C">
        <w:rPr>
          <w:rFonts w:cs="Arial"/>
          <w:szCs w:val="24"/>
          <w:lang w:val="en-GB"/>
        </w:rPr>
        <w:t xml:space="preserve">; and (b) </w:t>
      </w:r>
      <w:r w:rsidR="00B9698B" w:rsidRPr="00CA391C">
        <w:rPr>
          <w:rFonts w:cs="Arial"/>
          <w:szCs w:val="24"/>
          <w:lang w:val="en-GB"/>
        </w:rPr>
        <w:t xml:space="preserve">the final interdict that was being sought </w:t>
      </w:r>
      <w:r w:rsidR="001C1603" w:rsidRPr="00CA391C">
        <w:rPr>
          <w:rFonts w:cs="Arial"/>
          <w:szCs w:val="24"/>
          <w:lang w:val="en-GB"/>
        </w:rPr>
        <w:t>notwithstanding the formulation of the remaining final relief</w:t>
      </w:r>
      <w:r w:rsidR="00F063EA" w:rsidRPr="00CA391C">
        <w:rPr>
          <w:rFonts w:cs="Arial"/>
          <w:szCs w:val="24"/>
          <w:lang w:val="en-GB"/>
        </w:rPr>
        <w:t xml:space="preserve">.  </w:t>
      </w:r>
      <w:r w:rsidR="00EA6D57" w:rsidRPr="00CA391C">
        <w:rPr>
          <w:rFonts w:cs="Arial"/>
          <w:szCs w:val="24"/>
          <w:lang w:val="en-GB"/>
        </w:rPr>
        <w:t xml:space="preserve">I invited the applicant to formulate the further amendment sought which he duly did and provided </w:t>
      </w:r>
      <w:r w:rsidR="0018795D" w:rsidRPr="00CA391C">
        <w:rPr>
          <w:rFonts w:cs="Arial"/>
          <w:szCs w:val="24"/>
          <w:lang w:val="en-GB"/>
        </w:rPr>
        <w:t>this reformulation to the respondent</w:t>
      </w:r>
      <w:r w:rsidR="008D4F22" w:rsidRPr="00CA391C">
        <w:rPr>
          <w:rFonts w:cs="Arial"/>
          <w:szCs w:val="24"/>
          <w:lang w:val="en-GB"/>
        </w:rPr>
        <w:t>s</w:t>
      </w:r>
      <w:r w:rsidR="0018795D" w:rsidRPr="00CA391C">
        <w:rPr>
          <w:rFonts w:cs="Arial"/>
          <w:szCs w:val="24"/>
          <w:lang w:val="en-GB"/>
        </w:rPr>
        <w:t xml:space="preserve"> and the Court (“</w:t>
      </w:r>
      <w:r w:rsidR="0018795D" w:rsidRPr="00CA391C">
        <w:rPr>
          <w:rFonts w:cs="Arial"/>
          <w:b/>
          <w:bCs/>
          <w:szCs w:val="24"/>
          <w:lang w:val="en-GB"/>
        </w:rPr>
        <w:t>the further amendment</w:t>
      </w:r>
      <w:r w:rsidR="0018795D" w:rsidRPr="00CA391C">
        <w:rPr>
          <w:rFonts w:cs="Arial"/>
          <w:szCs w:val="24"/>
          <w:lang w:val="en-GB"/>
        </w:rPr>
        <w:t>”)</w:t>
      </w:r>
      <w:r w:rsidR="00923687">
        <w:rPr>
          <w:rFonts w:cs="Arial"/>
          <w:szCs w:val="24"/>
          <w:lang w:val="en-GB"/>
        </w:rPr>
        <w:t xml:space="preserve"> subsequent to the hearing</w:t>
      </w:r>
      <w:r w:rsidR="0018795D" w:rsidRPr="00CA391C">
        <w:rPr>
          <w:rFonts w:cs="Arial"/>
          <w:szCs w:val="24"/>
          <w:lang w:val="en-GB"/>
        </w:rPr>
        <w:t>.</w:t>
      </w:r>
    </w:p>
    <w:p w14:paraId="534907A0" w14:textId="77777777" w:rsidR="00024BA4" w:rsidRPr="00CA391C" w:rsidRDefault="00A25F3A" w:rsidP="00CA391C">
      <w:pPr>
        <w:pStyle w:val="Level1"/>
        <w:spacing w:before="120" w:line="480" w:lineRule="auto"/>
        <w:ind w:left="567" w:hanging="567"/>
        <w:rPr>
          <w:rFonts w:cs="Arial"/>
          <w:szCs w:val="24"/>
          <w:lang w:val="en-GB"/>
        </w:rPr>
      </w:pPr>
      <w:r w:rsidRPr="00CA391C">
        <w:rPr>
          <w:rFonts w:cs="Arial"/>
          <w:szCs w:val="24"/>
          <w:lang w:val="en-GB"/>
        </w:rPr>
        <w:t>The following relief is sought by way of the further amendment</w:t>
      </w:r>
      <w:r w:rsidR="00024BA4" w:rsidRPr="00CA391C">
        <w:rPr>
          <w:rFonts w:cs="Arial"/>
          <w:szCs w:val="24"/>
          <w:lang w:val="en-GB"/>
        </w:rPr>
        <w:t>:</w:t>
      </w:r>
    </w:p>
    <w:p w14:paraId="1B0E7E13" w14:textId="39BEB1D2" w:rsidR="0018795D" w:rsidRPr="00CA391C" w:rsidRDefault="00C34C68" w:rsidP="00CA391C">
      <w:pPr>
        <w:pStyle w:val="Level2"/>
        <w:tabs>
          <w:tab w:val="left" w:pos="567"/>
        </w:tabs>
        <w:spacing w:before="120" w:line="480" w:lineRule="auto"/>
        <w:rPr>
          <w:rFonts w:cs="Arial"/>
          <w:szCs w:val="24"/>
          <w:lang w:val="en-GB"/>
        </w:rPr>
      </w:pPr>
      <w:r w:rsidRPr="00CA391C">
        <w:rPr>
          <w:rFonts w:cs="Arial"/>
          <w:szCs w:val="24"/>
          <w:lang w:val="en-GB"/>
        </w:rPr>
        <w:t>That the forms, time limits and manner of service as pres</w:t>
      </w:r>
      <w:r w:rsidR="00B635EA" w:rsidRPr="00CA391C">
        <w:rPr>
          <w:rFonts w:cs="Arial"/>
          <w:szCs w:val="24"/>
          <w:lang w:val="en-GB"/>
        </w:rPr>
        <w:t xml:space="preserve">cribed by the Rules of Court is dispensed with </w:t>
      </w:r>
      <w:proofErr w:type="gramStart"/>
      <w:r w:rsidR="00B635EA" w:rsidRPr="00CA391C">
        <w:rPr>
          <w:rFonts w:cs="Arial"/>
          <w:szCs w:val="24"/>
          <w:lang w:val="en-GB"/>
        </w:rPr>
        <w:t xml:space="preserve">in </w:t>
      </w:r>
      <w:r w:rsidR="00A25F3A" w:rsidRPr="00CA391C">
        <w:rPr>
          <w:rFonts w:cs="Arial"/>
          <w:szCs w:val="24"/>
          <w:lang w:val="en-GB"/>
        </w:rPr>
        <w:t xml:space="preserve"> </w:t>
      </w:r>
      <w:r w:rsidR="006538D6" w:rsidRPr="00CA391C">
        <w:rPr>
          <w:rFonts w:cs="Arial"/>
          <w:szCs w:val="24"/>
          <w:lang w:val="en-GB"/>
        </w:rPr>
        <w:t>terms</w:t>
      </w:r>
      <w:proofErr w:type="gramEnd"/>
      <w:r w:rsidR="006538D6" w:rsidRPr="00CA391C">
        <w:rPr>
          <w:rFonts w:cs="Arial"/>
          <w:szCs w:val="24"/>
          <w:lang w:val="en-GB"/>
        </w:rPr>
        <w:t xml:space="preserve"> of Rule 6(12)(a) and that the application is heard as one of urgency.</w:t>
      </w:r>
    </w:p>
    <w:p w14:paraId="543964E4" w14:textId="0B811AC9" w:rsidR="006538D6" w:rsidRPr="00CA391C" w:rsidRDefault="009447BE" w:rsidP="00CA391C">
      <w:pPr>
        <w:pStyle w:val="Level2"/>
        <w:tabs>
          <w:tab w:val="left" w:pos="567"/>
        </w:tabs>
        <w:spacing w:before="120" w:line="480" w:lineRule="auto"/>
        <w:rPr>
          <w:rFonts w:cs="Arial"/>
          <w:szCs w:val="24"/>
          <w:lang w:val="en-GB"/>
        </w:rPr>
      </w:pPr>
      <w:r w:rsidRPr="00CA391C">
        <w:rPr>
          <w:rFonts w:cs="Arial"/>
          <w:szCs w:val="24"/>
          <w:lang w:val="en-GB"/>
        </w:rPr>
        <w:t>That pending the final determination of the relief sought in paragraph</w:t>
      </w:r>
      <w:r w:rsidR="00F86007" w:rsidRPr="00CA391C">
        <w:rPr>
          <w:rFonts w:cs="Arial"/>
          <w:szCs w:val="24"/>
          <w:lang w:val="en-GB"/>
        </w:rPr>
        <w:t xml:space="preserve">s (c) to (g) </w:t>
      </w:r>
      <w:r w:rsidR="00A5122D" w:rsidRPr="00CA391C">
        <w:rPr>
          <w:rFonts w:cs="Arial"/>
          <w:szCs w:val="24"/>
          <w:lang w:val="en-GB"/>
        </w:rPr>
        <w:t xml:space="preserve">of </w:t>
      </w:r>
      <w:r w:rsidR="00F86007" w:rsidRPr="00CA391C">
        <w:rPr>
          <w:rFonts w:cs="Arial"/>
          <w:szCs w:val="24"/>
          <w:lang w:val="en-GB"/>
        </w:rPr>
        <w:t xml:space="preserve">the Notice of Intention to Amend, the </w:t>
      </w:r>
      <w:r w:rsidR="00E1559D" w:rsidRPr="00CA391C">
        <w:rPr>
          <w:rFonts w:cs="Arial"/>
          <w:szCs w:val="24"/>
          <w:lang w:val="en-GB"/>
        </w:rPr>
        <w:t xml:space="preserve">first respondent is interdicted </w:t>
      </w:r>
      <w:r w:rsidR="006B4162" w:rsidRPr="00CA391C">
        <w:rPr>
          <w:rFonts w:cs="Arial"/>
          <w:szCs w:val="24"/>
          <w:lang w:val="en-GB"/>
        </w:rPr>
        <w:t xml:space="preserve">and restrained from continuing with any conduct with the intention of </w:t>
      </w:r>
      <w:r w:rsidR="00E3265C" w:rsidRPr="00CA391C">
        <w:rPr>
          <w:rFonts w:cs="Arial"/>
          <w:szCs w:val="24"/>
          <w:lang w:val="en-GB"/>
        </w:rPr>
        <w:t>employing a new Head of Security.</w:t>
      </w:r>
    </w:p>
    <w:p w14:paraId="4EAFBE83" w14:textId="5249DDF0" w:rsidR="00E3265C" w:rsidRPr="00CA391C" w:rsidRDefault="00E3265C" w:rsidP="00CA391C">
      <w:pPr>
        <w:pStyle w:val="Level2"/>
        <w:tabs>
          <w:tab w:val="left" w:pos="567"/>
        </w:tabs>
        <w:spacing w:before="120" w:line="480" w:lineRule="auto"/>
        <w:rPr>
          <w:rFonts w:cs="Arial"/>
          <w:szCs w:val="24"/>
          <w:lang w:val="en-GB"/>
        </w:rPr>
      </w:pPr>
      <w:r w:rsidRPr="00CA391C">
        <w:rPr>
          <w:rFonts w:cs="Arial"/>
          <w:szCs w:val="24"/>
          <w:lang w:val="en-GB"/>
        </w:rPr>
        <w:t xml:space="preserve">Costs of the interdictory relief shall be </w:t>
      </w:r>
      <w:r w:rsidR="0039352F" w:rsidRPr="00CA391C">
        <w:rPr>
          <w:rFonts w:cs="Arial"/>
          <w:szCs w:val="24"/>
          <w:lang w:val="en-GB"/>
        </w:rPr>
        <w:t>costs in the main application.</w:t>
      </w:r>
    </w:p>
    <w:p w14:paraId="789A28A8" w14:textId="4539B701" w:rsidR="00AB1311" w:rsidRPr="00CA391C" w:rsidRDefault="00C5532C" w:rsidP="00CA391C">
      <w:pPr>
        <w:pStyle w:val="Level1"/>
        <w:spacing w:before="120" w:line="480" w:lineRule="auto"/>
        <w:ind w:left="567" w:hanging="567"/>
        <w:rPr>
          <w:rFonts w:cs="Arial"/>
          <w:szCs w:val="24"/>
          <w:lang w:val="en-GB"/>
        </w:rPr>
      </w:pPr>
      <w:r w:rsidRPr="00CA391C">
        <w:rPr>
          <w:rFonts w:cs="Arial"/>
          <w:szCs w:val="24"/>
          <w:lang w:val="en-GB"/>
        </w:rPr>
        <w:t>It appears to me, that the</w:t>
      </w:r>
      <w:r w:rsidR="0039352F" w:rsidRPr="00CA391C">
        <w:rPr>
          <w:rFonts w:cs="Arial"/>
          <w:szCs w:val="24"/>
          <w:lang w:val="en-GB"/>
        </w:rPr>
        <w:t xml:space="preserve"> following four issues fall to be determined</w:t>
      </w:r>
      <w:r w:rsidR="00D22471" w:rsidRPr="00CA391C">
        <w:rPr>
          <w:rFonts w:cs="Arial"/>
          <w:szCs w:val="24"/>
          <w:lang w:val="en-GB"/>
        </w:rPr>
        <w:t>:</w:t>
      </w:r>
    </w:p>
    <w:p w14:paraId="59FF5B09" w14:textId="60B1CDEC" w:rsidR="00D22471" w:rsidRPr="00CA391C" w:rsidRDefault="00D825A4" w:rsidP="00CA391C">
      <w:pPr>
        <w:pStyle w:val="Level2"/>
        <w:spacing w:before="120" w:line="480" w:lineRule="auto"/>
        <w:rPr>
          <w:rFonts w:cs="Arial"/>
          <w:szCs w:val="24"/>
          <w:lang w:val="en-GB"/>
        </w:rPr>
      </w:pPr>
      <w:r w:rsidRPr="00CA391C">
        <w:rPr>
          <w:rFonts w:cs="Arial"/>
          <w:szCs w:val="24"/>
          <w:u w:val="single"/>
          <w:lang w:val="en-GB"/>
        </w:rPr>
        <w:t>F</w:t>
      </w:r>
      <w:r w:rsidR="00D22471" w:rsidRPr="00CA391C">
        <w:rPr>
          <w:rFonts w:cs="Arial"/>
          <w:szCs w:val="24"/>
          <w:u w:val="single"/>
          <w:lang w:val="en-GB"/>
        </w:rPr>
        <w:t>irst</w:t>
      </w:r>
      <w:r w:rsidR="00D22471" w:rsidRPr="00CA391C">
        <w:rPr>
          <w:rFonts w:cs="Arial"/>
          <w:szCs w:val="24"/>
          <w:lang w:val="en-GB"/>
        </w:rPr>
        <w:t>, whether this matter falls to be heard on an urgent basis.</w:t>
      </w:r>
    </w:p>
    <w:p w14:paraId="2C2008AB" w14:textId="0A09D876" w:rsidR="00BF334D" w:rsidRPr="00CA391C" w:rsidRDefault="00BF334D" w:rsidP="00CA391C">
      <w:pPr>
        <w:pStyle w:val="Level2"/>
        <w:spacing w:before="120" w:line="480" w:lineRule="auto"/>
        <w:rPr>
          <w:rFonts w:cs="Arial"/>
          <w:szCs w:val="24"/>
          <w:lang w:val="en-GB"/>
        </w:rPr>
      </w:pPr>
      <w:r w:rsidRPr="00CA391C">
        <w:rPr>
          <w:rFonts w:cs="Arial"/>
          <w:szCs w:val="24"/>
          <w:u w:val="single"/>
          <w:lang w:val="en-GB"/>
        </w:rPr>
        <w:t>Second</w:t>
      </w:r>
      <w:r w:rsidR="00D825A4" w:rsidRPr="00CA391C">
        <w:rPr>
          <w:rFonts w:cs="Arial"/>
          <w:szCs w:val="24"/>
          <w:lang w:val="en-GB"/>
        </w:rPr>
        <w:t>,</w:t>
      </w:r>
      <w:r w:rsidRPr="00CA391C">
        <w:rPr>
          <w:rFonts w:cs="Arial"/>
          <w:szCs w:val="24"/>
          <w:lang w:val="en-GB"/>
        </w:rPr>
        <w:t xml:space="preserve"> whether the amendment </w:t>
      </w:r>
      <w:r w:rsidR="006A7A29" w:rsidRPr="00CA391C">
        <w:rPr>
          <w:rFonts w:cs="Arial"/>
          <w:szCs w:val="24"/>
          <w:lang w:val="en-GB"/>
        </w:rPr>
        <w:t xml:space="preserve">and the further amendment </w:t>
      </w:r>
      <w:r w:rsidRPr="00CA391C">
        <w:rPr>
          <w:rFonts w:cs="Arial"/>
          <w:szCs w:val="24"/>
          <w:lang w:val="en-GB"/>
        </w:rPr>
        <w:t>as sought fall to be granted.</w:t>
      </w:r>
    </w:p>
    <w:p w14:paraId="195C2845" w14:textId="54CAC5C0" w:rsidR="00BF334D" w:rsidRPr="00CA391C" w:rsidRDefault="00D825A4" w:rsidP="00CA391C">
      <w:pPr>
        <w:pStyle w:val="Level2"/>
        <w:spacing w:before="120" w:line="480" w:lineRule="auto"/>
        <w:rPr>
          <w:rFonts w:cs="Arial"/>
          <w:szCs w:val="24"/>
          <w:lang w:val="en-GB"/>
        </w:rPr>
      </w:pPr>
      <w:r w:rsidRPr="00CA391C">
        <w:rPr>
          <w:rFonts w:cs="Arial"/>
          <w:szCs w:val="24"/>
          <w:u w:val="single"/>
          <w:lang w:val="en-GB"/>
        </w:rPr>
        <w:lastRenderedPageBreak/>
        <w:t>Finally</w:t>
      </w:r>
      <w:r w:rsidRPr="00CA391C">
        <w:rPr>
          <w:rFonts w:cs="Arial"/>
          <w:szCs w:val="24"/>
          <w:lang w:val="en-GB"/>
        </w:rPr>
        <w:t xml:space="preserve">, </w:t>
      </w:r>
      <w:r w:rsidR="00BF334D" w:rsidRPr="00CA391C">
        <w:rPr>
          <w:rFonts w:cs="Arial"/>
          <w:szCs w:val="24"/>
          <w:lang w:val="en-GB"/>
        </w:rPr>
        <w:t>whether the relief as sought</w:t>
      </w:r>
      <w:r w:rsidR="004C4CE0" w:rsidRPr="00CA391C">
        <w:rPr>
          <w:rFonts w:cs="Arial"/>
          <w:szCs w:val="24"/>
          <w:lang w:val="en-GB"/>
        </w:rPr>
        <w:t xml:space="preserve"> (if the amendment</w:t>
      </w:r>
      <w:r w:rsidR="003B39B2" w:rsidRPr="00CA391C">
        <w:rPr>
          <w:rFonts w:cs="Arial"/>
          <w:szCs w:val="24"/>
          <w:lang w:val="en-GB"/>
        </w:rPr>
        <w:t>s</w:t>
      </w:r>
      <w:r w:rsidR="004C4CE0" w:rsidRPr="00CA391C">
        <w:rPr>
          <w:rFonts w:cs="Arial"/>
          <w:szCs w:val="24"/>
          <w:lang w:val="en-GB"/>
        </w:rPr>
        <w:t xml:space="preserve"> </w:t>
      </w:r>
      <w:r w:rsidR="003B39B2" w:rsidRPr="00CA391C">
        <w:rPr>
          <w:rFonts w:cs="Arial"/>
          <w:szCs w:val="24"/>
          <w:lang w:val="en-GB"/>
        </w:rPr>
        <w:t xml:space="preserve">are </w:t>
      </w:r>
      <w:r w:rsidR="004C4CE0" w:rsidRPr="00CA391C">
        <w:rPr>
          <w:rFonts w:cs="Arial"/>
          <w:szCs w:val="24"/>
          <w:lang w:val="en-GB"/>
        </w:rPr>
        <w:t>granted as per the amended notice of motion) fall to be granted.</w:t>
      </w:r>
    </w:p>
    <w:p w14:paraId="4C98E1A5" w14:textId="143EF22A" w:rsidR="002226FF" w:rsidRPr="00CA391C" w:rsidRDefault="002226FF" w:rsidP="00CA391C">
      <w:pPr>
        <w:pStyle w:val="Level2"/>
        <w:numPr>
          <w:ilvl w:val="0"/>
          <w:numId w:val="0"/>
        </w:numPr>
        <w:spacing w:before="120" w:line="480" w:lineRule="auto"/>
        <w:rPr>
          <w:rFonts w:cs="Arial"/>
          <w:b/>
          <w:bCs/>
          <w:szCs w:val="24"/>
          <w:lang w:val="en-GB"/>
        </w:rPr>
      </w:pPr>
      <w:r w:rsidRPr="00CA391C">
        <w:rPr>
          <w:rFonts w:cs="Arial"/>
          <w:b/>
          <w:bCs/>
          <w:szCs w:val="24"/>
          <w:lang w:val="en-GB"/>
        </w:rPr>
        <w:t>URGENCY</w:t>
      </w:r>
    </w:p>
    <w:p w14:paraId="7BE35218" w14:textId="67A6D835" w:rsidR="00756AE8" w:rsidRPr="00CA391C" w:rsidRDefault="00756AE8" w:rsidP="00CA391C">
      <w:pPr>
        <w:pStyle w:val="Level1"/>
        <w:spacing w:before="120" w:line="480" w:lineRule="auto"/>
        <w:ind w:left="567" w:hanging="567"/>
        <w:rPr>
          <w:rFonts w:cs="Arial"/>
          <w:szCs w:val="24"/>
          <w:lang w:val="en-GB"/>
        </w:rPr>
      </w:pPr>
      <w:r w:rsidRPr="00CA391C">
        <w:rPr>
          <w:rFonts w:cs="Arial"/>
          <w:szCs w:val="24"/>
          <w:lang w:val="en-GB"/>
        </w:rPr>
        <w:t>In terms of the rules of court</w:t>
      </w:r>
      <w:r w:rsidR="00D8226A" w:rsidRPr="00CA391C">
        <w:rPr>
          <w:rFonts w:cs="Arial"/>
          <w:szCs w:val="24"/>
          <w:lang w:val="en-GB"/>
        </w:rPr>
        <w:t>,</w:t>
      </w:r>
      <w:r w:rsidRPr="00CA391C">
        <w:rPr>
          <w:rFonts w:cs="Arial"/>
          <w:szCs w:val="24"/>
          <w:lang w:val="en-GB"/>
        </w:rPr>
        <w:t xml:space="preserve"> an applicant is required</w:t>
      </w:r>
      <w:r w:rsidR="00D8226A" w:rsidRPr="00CA391C">
        <w:rPr>
          <w:rFonts w:cs="Arial"/>
          <w:szCs w:val="24"/>
          <w:lang w:val="en-GB"/>
        </w:rPr>
        <w:t>,</w:t>
      </w:r>
      <w:r w:rsidRPr="00CA391C">
        <w:rPr>
          <w:rFonts w:cs="Arial"/>
          <w:szCs w:val="24"/>
          <w:lang w:val="en-GB"/>
        </w:rPr>
        <w:t xml:space="preserve"> in an application which is brought as a matter of urgency to pertinently and expressly set out the grounds which justify it not following the ordinary rules and process, and to provide adequate and cogent reasons that it cannot be expected to await a hearing in due course.</w:t>
      </w:r>
      <w:r w:rsidRPr="00CA391C">
        <w:rPr>
          <w:rStyle w:val="FootnoteReference"/>
          <w:rFonts w:cs="Arial"/>
          <w:szCs w:val="24"/>
          <w:lang w:val="en-GB"/>
        </w:rPr>
        <w:footnoteReference w:id="1"/>
      </w:r>
    </w:p>
    <w:p w14:paraId="76030DFA" w14:textId="225CDEDE" w:rsidR="00820917" w:rsidRPr="00CA391C" w:rsidRDefault="00820917" w:rsidP="00CA391C">
      <w:pPr>
        <w:pStyle w:val="Level1"/>
        <w:spacing w:before="120" w:line="480" w:lineRule="auto"/>
        <w:ind w:left="567" w:hanging="567"/>
        <w:rPr>
          <w:rFonts w:cs="Arial"/>
          <w:szCs w:val="24"/>
          <w:lang w:val="en-GB"/>
        </w:rPr>
      </w:pPr>
      <w:r w:rsidRPr="00CA391C">
        <w:rPr>
          <w:rFonts w:cs="Arial"/>
          <w:szCs w:val="24"/>
          <w:lang w:val="en-GB"/>
        </w:rPr>
        <w:t>It is trite that when urgency is in issue the primary investigation should be to determine whether the applicant will be afforded substantial redress at a hearing in due course.</w:t>
      </w:r>
      <w:r w:rsidRPr="00CA391C">
        <w:rPr>
          <w:rStyle w:val="FootnoteReference"/>
          <w:rFonts w:cs="Arial"/>
          <w:szCs w:val="24"/>
          <w:lang w:val="en-GB"/>
        </w:rPr>
        <w:footnoteReference w:id="2"/>
      </w:r>
    </w:p>
    <w:p w14:paraId="1E739DFD" w14:textId="11683E84" w:rsidR="00301019" w:rsidRPr="00CA391C" w:rsidRDefault="00820917" w:rsidP="00CA391C">
      <w:pPr>
        <w:pStyle w:val="Level1"/>
        <w:spacing w:before="120" w:line="480" w:lineRule="auto"/>
        <w:ind w:left="567" w:hanging="567"/>
        <w:rPr>
          <w:rFonts w:cs="Arial"/>
          <w:szCs w:val="24"/>
          <w:lang w:val="en-GB"/>
        </w:rPr>
      </w:pPr>
      <w:r w:rsidRPr="00CA391C">
        <w:rPr>
          <w:rFonts w:cs="Arial"/>
          <w:szCs w:val="24"/>
          <w:lang w:val="en-GB"/>
        </w:rPr>
        <w:t>Once such prejudice is established, other factors come into consideration.  These factors include (but are not limited to): whether the respondents can adequately present their cases in the time available between notice of the application to them and the actual hearing; other prejudice to the respondents and the administration of justice; the strength of the case; and any delay by the applicant in asserting its rights.</w:t>
      </w:r>
      <w:r w:rsidR="007C237C" w:rsidRPr="00CA391C">
        <w:rPr>
          <w:rStyle w:val="FootnoteReference"/>
          <w:rFonts w:cs="Arial"/>
          <w:szCs w:val="24"/>
          <w:lang w:val="en-GB"/>
        </w:rPr>
        <w:footnoteReference w:id="3"/>
      </w:r>
    </w:p>
    <w:p w14:paraId="516F6223" w14:textId="54C82D03" w:rsidR="009E0A9E" w:rsidRPr="00CA391C" w:rsidRDefault="009E0A9E" w:rsidP="00CA391C">
      <w:pPr>
        <w:pStyle w:val="Level1"/>
        <w:spacing w:before="120" w:line="480" w:lineRule="auto"/>
        <w:ind w:left="567" w:hanging="567"/>
        <w:rPr>
          <w:rFonts w:cs="Arial"/>
          <w:szCs w:val="24"/>
          <w:lang w:val="en-GB"/>
        </w:rPr>
      </w:pPr>
      <w:r w:rsidRPr="00CA391C">
        <w:rPr>
          <w:rFonts w:cs="Arial"/>
          <w:szCs w:val="24"/>
          <w:lang w:val="en-GB"/>
        </w:rPr>
        <w:lastRenderedPageBreak/>
        <w:t>As to the question of urgency, it is common cause that this matter has a long and winding history. Pertinent aspects of its background may be summarised as follows:</w:t>
      </w:r>
    </w:p>
    <w:p w14:paraId="59BF3071" w14:textId="64F7C5CE" w:rsidR="001905EA" w:rsidRDefault="009E0A9E" w:rsidP="00CA391C">
      <w:pPr>
        <w:pStyle w:val="Level2"/>
        <w:spacing w:before="120" w:line="480" w:lineRule="auto"/>
        <w:rPr>
          <w:rFonts w:cs="Arial"/>
          <w:szCs w:val="24"/>
          <w:lang w:val="en-GB"/>
        </w:rPr>
      </w:pPr>
      <w:r w:rsidRPr="00CA391C">
        <w:rPr>
          <w:rFonts w:cs="Arial"/>
          <w:szCs w:val="24"/>
          <w:lang w:val="en-GB"/>
        </w:rPr>
        <w:t xml:space="preserve">The applicant was employed by the first respondent in the position of Head:  Corporate Security on 10 June 2013. </w:t>
      </w:r>
    </w:p>
    <w:p w14:paraId="106C628E" w14:textId="77777777" w:rsidR="001905EA" w:rsidRDefault="001905EA" w:rsidP="001905EA">
      <w:pPr>
        <w:pStyle w:val="Level2"/>
        <w:numPr>
          <w:ilvl w:val="0"/>
          <w:numId w:val="0"/>
        </w:numPr>
        <w:spacing w:before="120" w:after="0" w:line="240" w:lineRule="auto"/>
        <w:ind w:left="1418"/>
        <w:rPr>
          <w:rFonts w:cs="Arial"/>
          <w:szCs w:val="24"/>
          <w:lang w:val="en-GB"/>
        </w:rPr>
      </w:pPr>
    </w:p>
    <w:p w14:paraId="6DD5B7EE" w14:textId="2A13EC93" w:rsidR="009E0A9E" w:rsidRDefault="009E0A9E" w:rsidP="00CA391C">
      <w:pPr>
        <w:pStyle w:val="Level2"/>
        <w:spacing w:before="120" w:line="480" w:lineRule="auto"/>
        <w:rPr>
          <w:rFonts w:cs="Arial"/>
          <w:szCs w:val="24"/>
          <w:lang w:val="en-GB"/>
        </w:rPr>
      </w:pPr>
      <w:r w:rsidRPr="00CA391C">
        <w:rPr>
          <w:rFonts w:cs="Arial"/>
          <w:szCs w:val="24"/>
          <w:lang w:val="en-GB"/>
        </w:rPr>
        <w:t xml:space="preserve">The applicant was dismissed for misconduct on </w:t>
      </w:r>
      <w:r w:rsidRPr="00CA391C">
        <w:rPr>
          <w:rFonts w:cs="Arial"/>
          <w:szCs w:val="24"/>
          <w:u w:val="single"/>
          <w:lang w:val="en-GB"/>
        </w:rPr>
        <w:t>9 March 2017</w:t>
      </w:r>
      <w:r w:rsidRPr="00CA391C">
        <w:rPr>
          <w:rFonts w:cs="Arial"/>
          <w:szCs w:val="24"/>
          <w:lang w:val="en-GB"/>
        </w:rPr>
        <w:t xml:space="preserve">, pursuant to a disciplinary hearing chaired by an independent third party.  The dismissal was on one month’s notice, with </w:t>
      </w:r>
      <w:r w:rsidR="00F06C10" w:rsidRPr="00CA391C">
        <w:rPr>
          <w:rFonts w:cs="Arial"/>
          <w:szCs w:val="24"/>
          <w:lang w:val="en-GB"/>
        </w:rPr>
        <w:t xml:space="preserve">the </w:t>
      </w:r>
      <w:r w:rsidRPr="00CA391C">
        <w:rPr>
          <w:rFonts w:cs="Arial"/>
          <w:szCs w:val="24"/>
          <w:lang w:val="en-GB"/>
        </w:rPr>
        <w:t>last working day being 10 April 2017.</w:t>
      </w:r>
    </w:p>
    <w:p w14:paraId="3FB9D7D6" w14:textId="77777777" w:rsidR="001905EA" w:rsidRDefault="001905EA" w:rsidP="001905EA">
      <w:pPr>
        <w:pStyle w:val="ListParagraph"/>
        <w:rPr>
          <w:rFonts w:cs="Arial"/>
          <w:szCs w:val="24"/>
          <w:lang w:val="en-GB"/>
        </w:rPr>
      </w:pPr>
    </w:p>
    <w:p w14:paraId="09A36F1D" w14:textId="73A31F3B" w:rsidR="003C7BCE" w:rsidRDefault="00104C39" w:rsidP="00CA391C">
      <w:pPr>
        <w:pStyle w:val="Level2"/>
        <w:spacing w:before="120" w:line="480" w:lineRule="auto"/>
        <w:rPr>
          <w:rFonts w:cs="Arial"/>
          <w:szCs w:val="24"/>
          <w:lang w:val="en-GB"/>
        </w:rPr>
      </w:pPr>
      <w:r w:rsidRPr="00CA391C">
        <w:rPr>
          <w:rFonts w:cs="Arial"/>
          <w:szCs w:val="24"/>
          <w:lang w:val="en-GB"/>
        </w:rPr>
        <w:t>O</w:t>
      </w:r>
      <w:r w:rsidR="009E0A9E" w:rsidRPr="00CA391C">
        <w:rPr>
          <w:rFonts w:cs="Arial"/>
          <w:szCs w:val="24"/>
          <w:lang w:val="en-GB"/>
        </w:rPr>
        <w:t>n 9 March 2017, the applicant referred an unfair dismissal dispute to the CC</w:t>
      </w:r>
      <w:r w:rsidRPr="00CA391C">
        <w:rPr>
          <w:rFonts w:cs="Arial"/>
          <w:szCs w:val="24"/>
          <w:lang w:val="en-GB"/>
        </w:rPr>
        <w:t xml:space="preserve">MA. </w:t>
      </w:r>
      <w:r w:rsidR="009E0A9E" w:rsidRPr="00CA391C">
        <w:rPr>
          <w:rFonts w:cs="Arial"/>
          <w:szCs w:val="24"/>
          <w:lang w:val="en-GB"/>
        </w:rPr>
        <w:t xml:space="preserve"> This was a month before he was actually dismissed.</w:t>
      </w:r>
      <w:r w:rsidR="003C7BCE" w:rsidRPr="00CA391C">
        <w:rPr>
          <w:rFonts w:cs="Arial"/>
          <w:szCs w:val="24"/>
          <w:lang w:val="en-GB"/>
        </w:rPr>
        <w:t xml:space="preserve"> Notwithstanding the premature referral to the CCMA, it heard the matter and found that the dismissal was procedurally and substantively fair.</w:t>
      </w:r>
    </w:p>
    <w:p w14:paraId="53F2201B" w14:textId="6268EDDD" w:rsidR="001905EA" w:rsidRPr="00CA391C" w:rsidRDefault="001905EA" w:rsidP="001905EA">
      <w:pPr>
        <w:pStyle w:val="Level2"/>
        <w:numPr>
          <w:ilvl w:val="0"/>
          <w:numId w:val="0"/>
        </w:numPr>
        <w:spacing w:before="120" w:after="0" w:line="240" w:lineRule="auto"/>
        <w:rPr>
          <w:rFonts w:cs="Arial"/>
          <w:szCs w:val="24"/>
          <w:lang w:val="en-GB"/>
        </w:rPr>
      </w:pPr>
    </w:p>
    <w:p w14:paraId="234B0B3E" w14:textId="6F7B5B89" w:rsidR="009E0A9E" w:rsidRDefault="009E0A9E" w:rsidP="00CA391C">
      <w:pPr>
        <w:pStyle w:val="Level2"/>
        <w:spacing w:before="120" w:line="480" w:lineRule="auto"/>
        <w:rPr>
          <w:rFonts w:cs="Arial"/>
          <w:szCs w:val="24"/>
          <w:lang w:val="en-GB"/>
        </w:rPr>
      </w:pPr>
      <w:r w:rsidRPr="00CA391C">
        <w:rPr>
          <w:rFonts w:cs="Arial"/>
          <w:szCs w:val="24"/>
          <w:lang w:val="en-GB"/>
        </w:rPr>
        <w:t xml:space="preserve">On 27 September 2017, the applicant </w:t>
      </w:r>
      <w:r w:rsidR="00475B98" w:rsidRPr="00CA391C">
        <w:rPr>
          <w:rFonts w:cs="Arial"/>
          <w:szCs w:val="24"/>
          <w:lang w:val="en-GB"/>
        </w:rPr>
        <w:t xml:space="preserve">instituted </w:t>
      </w:r>
      <w:r w:rsidRPr="00CA391C">
        <w:rPr>
          <w:rFonts w:cs="Arial"/>
          <w:szCs w:val="24"/>
          <w:lang w:val="en-GB"/>
        </w:rPr>
        <w:t>an application in the Labour Court to review the arbitration proceedings.</w:t>
      </w:r>
    </w:p>
    <w:p w14:paraId="59B483C1" w14:textId="77777777" w:rsidR="001905EA" w:rsidRDefault="001905EA" w:rsidP="001905EA">
      <w:pPr>
        <w:pStyle w:val="ListParagraph"/>
        <w:rPr>
          <w:rFonts w:cs="Arial"/>
          <w:szCs w:val="24"/>
          <w:lang w:val="en-GB"/>
        </w:rPr>
      </w:pPr>
    </w:p>
    <w:p w14:paraId="10FB1820" w14:textId="26577A4E" w:rsidR="009E0A9E" w:rsidRPr="00CA391C" w:rsidRDefault="009E0A9E" w:rsidP="00CA391C">
      <w:pPr>
        <w:pStyle w:val="Level2"/>
        <w:spacing w:before="120" w:line="480" w:lineRule="auto"/>
        <w:rPr>
          <w:rFonts w:cs="Arial"/>
          <w:szCs w:val="24"/>
          <w:lang w:val="en-GB"/>
        </w:rPr>
      </w:pPr>
      <w:r w:rsidRPr="00CA391C">
        <w:rPr>
          <w:rFonts w:cs="Arial"/>
          <w:szCs w:val="24"/>
          <w:lang w:val="en-GB"/>
        </w:rPr>
        <w:t xml:space="preserve">Ultimately, the review application was deemed to have been withdrawn and/or archived and lapsed in terms of the Labour Court </w:t>
      </w:r>
      <w:r w:rsidR="00717B21" w:rsidRPr="00CA391C">
        <w:rPr>
          <w:rFonts w:cs="Arial"/>
          <w:szCs w:val="24"/>
          <w:lang w:val="en-GB"/>
        </w:rPr>
        <w:t>P</w:t>
      </w:r>
      <w:r w:rsidRPr="00CA391C">
        <w:rPr>
          <w:rFonts w:cs="Arial"/>
          <w:szCs w:val="24"/>
          <w:lang w:val="en-GB"/>
        </w:rPr>
        <w:t xml:space="preserve">ractice </w:t>
      </w:r>
      <w:r w:rsidR="00717B21" w:rsidRPr="00CA391C">
        <w:rPr>
          <w:rFonts w:cs="Arial"/>
          <w:szCs w:val="24"/>
          <w:lang w:val="en-GB"/>
        </w:rPr>
        <w:t>M</w:t>
      </w:r>
      <w:r w:rsidRPr="00CA391C">
        <w:rPr>
          <w:rFonts w:cs="Arial"/>
          <w:szCs w:val="24"/>
          <w:lang w:val="en-GB"/>
        </w:rPr>
        <w:t>anual.</w:t>
      </w:r>
    </w:p>
    <w:p w14:paraId="0BD94BDC" w14:textId="77777777" w:rsidR="009E0A9E" w:rsidRPr="00CA391C" w:rsidRDefault="009E0A9E" w:rsidP="00CA391C">
      <w:pPr>
        <w:pStyle w:val="Level2"/>
        <w:spacing w:before="120" w:line="480" w:lineRule="auto"/>
        <w:rPr>
          <w:rFonts w:cs="Arial"/>
          <w:szCs w:val="24"/>
          <w:lang w:val="en-GB"/>
        </w:rPr>
      </w:pPr>
      <w:r w:rsidRPr="00CA391C">
        <w:rPr>
          <w:rFonts w:cs="Arial"/>
          <w:szCs w:val="24"/>
          <w:lang w:val="en-GB"/>
        </w:rPr>
        <w:lastRenderedPageBreak/>
        <w:t>On 9 February 2019, the applicant lodged an application to retrieve the Labour Court file and to reinstate the 2017 review application on 6 March 2019.</w:t>
      </w:r>
    </w:p>
    <w:p w14:paraId="2A3FEE4C" w14:textId="73A57EE0" w:rsidR="009E0A9E" w:rsidRPr="00CA391C" w:rsidRDefault="009E0A9E" w:rsidP="00CA391C">
      <w:pPr>
        <w:pStyle w:val="Level2"/>
        <w:spacing w:before="120" w:line="480" w:lineRule="auto"/>
        <w:rPr>
          <w:rFonts w:cs="Arial"/>
          <w:szCs w:val="24"/>
          <w:lang w:val="en-GB"/>
        </w:rPr>
      </w:pPr>
      <w:r w:rsidRPr="00CA391C">
        <w:rPr>
          <w:rFonts w:cs="Arial"/>
          <w:szCs w:val="24"/>
          <w:lang w:val="en-GB"/>
        </w:rPr>
        <w:t>On 15 September 2020, the Labour Court dismissed the applicant’s application to revive the review application and found that the CCMA did not have the jurisdiction to conciliate the dispute</w:t>
      </w:r>
      <w:r w:rsidR="00356793" w:rsidRPr="00CA391C">
        <w:rPr>
          <w:rFonts w:cs="Arial"/>
          <w:szCs w:val="24"/>
          <w:lang w:val="en-GB"/>
        </w:rPr>
        <w:t>.  According to the Labour Court,</w:t>
      </w:r>
      <w:r w:rsidRPr="00CA391C">
        <w:rPr>
          <w:rFonts w:cs="Arial"/>
          <w:szCs w:val="24"/>
          <w:lang w:val="en-GB"/>
        </w:rPr>
        <w:t xml:space="preserve"> both the conciliation and the arbitration were a nullity</w:t>
      </w:r>
      <w:r w:rsidR="0040716B" w:rsidRPr="00CA391C">
        <w:rPr>
          <w:rFonts w:cs="Arial"/>
          <w:szCs w:val="24"/>
          <w:lang w:val="en-GB"/>
        </w:rPr>
        <w:t xml:space="preserve"> in that the applicant was dismissed on notice on 9 March 2017, effective 10 April 2017 but he referred his matter to the CCMA on 9 March 2017 (i.e. before the expiry of his notice)</w:t>
      </w:r>
      <w:r w:rsidRPr="00CA391C">
        <w:rPr>
          <w:rFonts w:cs="Arial"/>
          <w:szCs w:val="24"/>
          <w:lang w:val="en-GB"/>
        </w:rPr>
        <w:t xml:space="preserve">. The </w:t>
      </w:r>
      <w:r w:rsidR="00FF5ABE" w:rsidRPr="00CA391C">
        <w:rPr>
          <w:rFonts w:cs="Arial"/>
          <w:szCs w:val="24"/>
          <w:lang w:val="en-GB"/>
        </w:rPr>
        <w:t>C</w:t>
      </w:r>
      <w:r w:rsidRPr="00CA391C">
        <w:rPr>
          <w:rFonts w:cs="Arial"/>
          <w:szCs w:val="24"/>
          <w:lang w:val="en-GB"/>
        </w:rPr>
        <w:t>ourt noted in this regard that in terms of section 190 (</w:t>
      </w:r>
      <w:r w:rsidR="00FF5ABE" w:rsidRPr="00CA391C">
        <w:rPr>
          <w:rFonts w:cs="Arial"/>
          <w:szCs w:val="24"/>
          <w:lang w:val="en-GB"/>
        </w:rPr>
        <w:t>2</w:t>
      </w:r>
      <w:r w:rsidRPr="00CA391C">
        <w:rPr>
          <w:rFonts w:cs="Arial"/>
          <w:szCs w:val="24"/>
          <w:lang w:val="en-GB"/>
        </w:rPr>
        <w:t>) (</w:t>
      </w:r>
      <w:r w:rsidR="00FF5ABE" w:rsidRPr="00CA391C">
        <w:rPr>
          <w:rFonts w:cs="Arial"/>
          <w:szCs w:val="24"/>
          <w:lang w:val="en-GB"/>
        </w:rPr>
        <w:t>d</w:t>
      </w:r>
      <w:r w:rsidRPr="00CA391C">
        <w:rPr>
          <w:rFonts w:cs="Arial"/>
          <w:szCs w:val="24"/>
          <w:lang w:val="en-GB"/>
        </w:rPr>
        <w:t xml:space="preserve">) of the </w:t>
      </w:r>
      <w:r w:rsidR="00FF5ABE" w:rsidRPr="00CA391C">
        <w:rPr>
          <w:rFonts w:cs="Arial"/>
          <w:szCs w:val="24"/>
          <w:lang w:val="en-GB"/>
        </w:rPr>
        <w:t xml:space="preserve">LRA </w:t>
      </w:r>
      <w:r w:rsidRPr="00CA391C">
        <w:rPr>
          <w:rFonts w:cs="Arial"/>
          <w:szCs w:val="24"/>
          <w:lang w:val="en-GB"/>
        </w:rPr>
        <w:t xml:space="preserve">if employment is terminated </w:t>
      </w:r>
      <w:r w:rsidR="00D46C99" w:rsidRPr="00CA391C">
        <w:rPr>
          <w:rFonts w:cs="Arial"/>
          <w:szCs w:val="24"/>
          <w:lang w:val="en-GB"/>
        </w:rPr>
        <w:t>on notice</w:t>
      </w:r>
      <w:r w:rsidRPr="00CA391C">
        <w:rPr>
          <w:rFonts w:cs="Arial"/>
          <w:szCs w:val="24"/>
          <w:lang w:val="en-GB"/>
        </w:rPr>
        <w:t>, the date of the dismissal was the date on which the notice expire</w:t>
      </w:r>
      <w:r w:rsidR="00BD02BB" w:rsidRPr="00CA391C">
        <w:rPr>
          <w:rFonts w:cs="Arial"/>
          <w:szCs w:val="24"/>
          <w:lang w:val="en-GB"/>
        </w:rPr>
        <w:t>d</w:t>
      </w:r>
      <w:r w:rsidRPr="00CA391C">
        <w:rPr>
          <w:rFonts w:cs="Arial"/>
          <w:szCs w:val="24"/>
          <w:lang w:val="en-GB"/>
        </w:rPr>
        <w:t>. The certificate of the outcome of the conciliation was dated 7 April 2017 which was some three days before the applicant’s dismissal to</w:t>
      </w:r>
      <w:r w:rsidR="00A1038A" w:rsidRPr="00CA391C">
        <w:rPr>
          <w:rFonts w:cs="Arial"/>
          <w:szCs w:val="24"/>
          <w:lang w:val="en-GB"/>
        </w:rPr>
        <w:t>ok</w:t>
      </w:r>
      <w:r w:rsidRPr="00CA391C">
        <w:rPr>
          <w:rFonts w:cs="Arial"/>
          <w:szCs w:val="24"/>
          <w:lang w:val="en-GB"/>
        </w:rPr>
        <w:t xml:space="preserve"> place. As a consequence of this, the </w:t>
      </w:r>
      <w:r w:rsidR="00A1038A" w:rsidRPr="00CA391C">
        <w:rPr>
          <w:rFonts w:cs="Arial"/>
          <w:szCs w:val="24"/>
          <w:lang w:val="en-GB"/>
        </w:rPr>
        <w:t>C</w:t>
      </w:r>
      <w:r w:rsidRPr="00CA391C">
        <w:rPr>
          <w:rFonts w:cs="Arial"/>
          <w:szCs w:val="24"/>
          <w:lang w:val="en-GB"/>
        </w:rPr>
        <w:t xml:space="preserve">ourt went on to hold that the conciliation in the arbitration must be considered to be a nullity. </w:t>
      </w:r>
      <w:r w:rsidR="00AA140A" w:rsidRPr="00CA391C">
        <w:rPr>
          <w:rFonts w:cs="Arial"/>
          <w:szCs w:val="24"/>
          <w:lang w:val="en-GB"/>
        </w:rPr>
        <w:t xml:space="preserve"> </w:t>
      </w:r>
      <w:r w:rsidR="003E54EC" w:rsidRPr="00CA391C">
        <w:rPr>
          <w:rFonts w:cs="Arial"/>
          <w:szCs w:val="24"/>
          <w:lang w:val="en-GB"/>
        </w:rPr>
        <w:t xml:space="preserve">According to the Labour Court, the application before it was for the reinstatement of a review of an award </w:t>
      </w:r>
      <w:r w:rsidR="00072D73" w:rsidRPr="00CA391C">
        <w:rPr>
          <w:rFonts w:cs="Arial"/>
          <w:szCs w:val="24"/>
          <w:lang w:val="en-GB"/>
        </w:rPr>
        <w:t xml:space="preserve">which, </w:t>
      </w:r>
      <w:r w:rsidR="00072D73" w:rsidRPr="00CA391C">
        <w:rPr>
          <w:rFonts w:cs="Arial"/>
          <w:i/>
          <w:iCs/>
          <w:szCs w:val="24"/>
          <w:lang w:val="en-GB"/>
        </w:rPr>
        <w:t>de jure</w:t>
      </w:r>
      <w:r w:rsidR="00072D73" w:rsidRPr="00CA391C">
        <w:rPr>
          <w:rFonts w:cs="Arial"/>
          <w:szCs w:val="24"/>
          <w:lang w:val="en-GB"/>
        </w:rPr>
        <w:t xml:space="preserve">, does not exist. </w:t>
      </w:r>
      <w:r w:rsidRPr="00CA391C">
        <w:rPr>
          <w:rFonts w:cs="Arial"/>
          <w:szCs w:val="24"/>
          <w:lang w:val="en-GB"/>
        </w:rPr>
        <w:t>The judgment</w:t>
      </w:r>
      <w:r w:rsidR="00244A24" w:rsidRPr="00CA391C">
        <w:rPr>
          <w:rFonts w:cs="Arial"/>
          <w:szCs w:val="24"/>
          <w:lang w:val="en-GB"/>
        </w:rPr>
        <w:t xml:space="preserve"> of the Labour Court </w:t>
      </w:r>
      <w:r w:rsidRPr="00CA391C">
        <w:rPr>
          <w:rFonts w:cs="Arial"/>
          <w:szCs w:val="24"/>
          <w:lang w:val="en-GB"/>
        </w:rPr>
        <w:t xml:space="preserve">further notes that the only recourse available to the applicant </w:t>
      </w:r>
      <w:r w:rsidR="007E54A7" w:rsidRPr="00CA391C">
        <w:rPr>
          <w:rFonts w:cs="Arial"/>
          <w:szCs w:val="24"/>
          <w:lang w:val="en-GB"/>
        </w:rPr>
        <w:t xml:space="preserve">would be to refer his dispute </w:t>
      </w:r>
      <w:r w:rsidR="001F6733" w:rsidRPr="00CA391C">
        <w:rPr>
          <w:rFonts w:cs="Arial"/>
          <w:szCs w:val="24"/>
          <w:lang w:val="en-GB"/>
        </w:rPr>
        <w:t>a</w:t>
      </w:r>
      <w:r w:rsidR="007E54A7" w:rsidRPr="00CA391C">
        <w:rPr>
          <w:rFonts w:cs="Arial"/>
          <w:szCs w:val="24"/>
          <w:lang w:val="en-GB"/>
        </w:rPr>
        <w:t xml:space="preserve">new to the CCMA and apply for condonation in respect of the delay.  </w:t>
      </w:r>
      <w:r w:rsidR="0070289C" w:rsidRPr="00CA391C">
        <w:rPr>
          <w:rFonts w:cs="Arial"/>
          <w:szCs w:val="24"/>
          <w:lang w:val="en-GB"/>
        </w:rPr>
        <w:t xml:space="preserve">On account of the </w:t>
      </w:r>
      <w:proofErr w:type="spellStart"/>
      <w:r w:rsidR="0070289C" w:rsidRPr="00CA391C">
        <w:rPr>
          <w:rFonts w:cs="Arial"/>
          <w:szCs w:val="24"/>
          <w:lang w:val="en-GB"/>
        </w:rPr>
        <w:t>aforegoing</w:t>
      </w:r>
      <w:proofErr w:type="spellEnd"/>
      <w:r w:rsidR="0070289C" w:rsidRPr="00CA391C">
        <w:rPr>
          <w:rFonts w:cs="Arial"/>
          <w:szCs w:val="24"/>
          <w:lang w:val="en-GB"/>
        </w:rPr>
        <w:t>, the application was dismissed with each party to pay its own costs.</w:t>
      </w:r>
    </w:p>
    <w:p w14:paraId="0D276EE4" w14:textId="296F65AE" w:rsidR="0070289C" w:rsidRPr="00CA391C" w:rsidRDefault="00BF0195" w:rsidP="00CA391C">
      <w:pPr>
        <w:pStyle w:val="Level2"/>
        <w:spacing w:before="120" w:line="480" w:lineRule="auto"/>
        <w:rPr>
          <w:rFonts w:cs="Arial"/>
          <w:szCs w:val="24"/>
          <w:lang w:val="en-GB"/>
        </w:rPr>
      </w:pPr>
      <w:r w:rsidRPr="00CA391C">
        <w:rPr>
          <w:rFonts w:cs="Arial"/>
          <w:szCs w:val="24"/>
          <w:lang w:val="en-GB"/>
        </w:rPr>
        <w:lastRenderedPageBreak/>
        <w:t xml:space="preserve">On 9 October 2020, the applicant served and filed his application for condonation in respect of the late referral of his unfair dismissal dispute </w:t>
      </w:r>
      <w:r w:rsidR="002A5C22" w:rsidRPr="00CA391C">
        <w:rPr>
          <w:rFonts w:cs="Arial"/>
          <w:szCs w:val="24"/>
          <w:lang w:val="en-GB"/>
        </w:rPr>
        <w:t xml:space="preserve">to </w:t>
      </w:r>
      <w:r w:rsidRPr="00CA391C">
        <w:rPr>
          <w:rFonts w:cs="Arial"/>
          <w:szCs w:val="24"/>
          <w:lang w:val="en-GB"/>
        </w:rPr>
        <w:t>the CCMA.</w:t>
      </w:r>
      <w:r w:rsidR="00B44E86" w:rsidRPr="00CA391C">
        <w:rPr>
          <w:rFonts w:cs="Arial"/>
          <w:szCs w:val="24"/>
          <w:lang w:val="en-GB"/>
        </w:rPr>
        <w:t xml:space="preserve"> </w:t>
      </w:r>
    </w:p>
    <w:p w14:paraId="5581EFA0" w14:textId="621EDE30" w:rsidR="00B44E86" w:rsidRPr="00CA391C" w:rsidRDefault="00BB19DD" w:rsidP="00CA391C">
      <w:pPr>
        <w:pStyle w:val="Level2"/>
        <w:spacing w:before="120" w:line="480" w:lineRule="auto"/>
        <w:rPr>
          <w:rFonts w:cs="Arial"/>
          <w:szCs w:val="24"/>
          <w:lang w:val="en-GB"/>
        </w:rPr>
      </w:pPr>
      <w:r w:rsidRPr="00CA391C">
        <w:rPr>
          <w:rFonts w:cs="Arial"/>
          <w:szCs w:val="24"/>
          <w:lang w:val="en-GB"/>
        </w:rPr>
        <w:t>On 16 October 2020, the first respondent served and filed a notice of intention to oppose the applicant’s application for condonation.</w:t>
      </w:r>
    </w:p>
    <w:p w14:paraId="1CFEE582" w14:textId="289F2E44" w:rsidR="00BB19DD" w:rsidRPr="00CA391C" w:rsidRDefault="000A0A4A" w:rsidP="00CA391C">
      <w:pPr>
        <w:pStyle w:val="Level2"/>
        <w:spacing w:before="120" w:line="480" w:lineRule="auto"/>
        <w:rPr>
          <w:rFonts w:cs="Arial"/>
          <w:szCs w:val="24"/>
          <w:lang w:val="en-GB"/>
        </w:rPr>
      </w:pPr>
      <w:r w:rsidRPr="00CA391C">
        <w:rPr>
          <w:rFonts w:cs="Arial"/>
          <w:szCs w:val="24"/>
          <w:lang w:val="en-GB"/>
        </w:rPr>
        <w:t>The next communication from the CCM</w:t>
      </w:r>
      <w:r w:rsidR="002A5C22" w:rsidRPr="00CA391C">
        <w:rPr>
          <w:rFonts w:cs="Arial"/>
          <w:szCs w:val="24"/>
          <w:lang w:val="en-GB"/>
        </w:rPr>
        <w:t>A</w:t>
      </w:r>
      <w:r w:rsidRPr="00CA391C">
        <w:rPr>
          <w:rFonts w:cs="Arial"/>
          <w:szCs w:val="24"/>
          <w:lang w:val="en-GB"/>
        </w:rPr>
        <w:t xml:space="preserve"> was seemingly on 27 July 2021</w:t>
      </w:r>
      <w:r w:rsidR="005D0A91" w:rsidRPr="00CA391C">
        <w:rPr>
          <w:rFonts w:cs="Arial"/>
          <w:szCs w:val="24"/>
          <w:lang w:val="en-GB"/>
        </w:rPr>
        <w:t xml:space="preserve"> when notice was given that the matter had been activated for an </w:t>
      </w:r>
      <w:r w:rsidR="005D0A91" w:rsidRPr="00CA391C">
        <w:rPr>
          <w:rFonts w:cs="Arial"/>
          <w:i/>
          <w:iCs/>
          <w:szCs w:val="24"/>
          <w:lang w:val="en-GB"/>
        </w:rPr>
        <w:t>in</w:t>
      </w:r>
      <w:r w:rsidR="002A5C22" w:rsidRPr="00CA391C">
        <w:rPr>
          <w:rFonts w:cs="Arial"/>
          <w:i/>
          <w:iCs/>
          <w:szCs w:val="24"/>
          <w:lang w:val="en-GB"/>
        </w:rPr>
        <w:t xml:space="preserve"> </w:t>
      </w:r>
      <w:proofErr w:type="spellStart"/>
      <w:r w:rsidR="002A5C22" w:rsidRPr="00CA391C">
        <w:rPr>
          <w:rFonts w:cs="Arial"/>
          <w:i/>
          <w:iCs/>
          <w:szCs w:val="24"/>
          <w:lang w:val="en-GB"/>
        </w:rPr>
        <w:t>limine</w:t>
      </w:r>
      <w:proofErr w:type="spellEnd"/>
      <w:r w:rsidR="002A5C22" w:rsidRPr="00CA391C">
        <w:rPr>
          <w:rFonts w:cs="Arial"/>
          <w:szCs w:val="24"/>
          <w:lang w:val="en-GB"/>
        </w:rPr>
        <w:t xml:space="preserve"> </w:t>
      </w:r>
      <w:r w:rsidR="005D0A91" w:rsidRPr="00CA391C">
        <w:rPr>
          <w:rFonts w:cs="Arial"/>
          <w:szCs w:val="24"/>
          <w:lang w:val="en-GB"/>
        </w:rPr>
        <w:t>process.</w:t>
      </w:r>
      <w:r w:rsidR="008A3F6E" w:rsidRPr="00CA391C">
        <w:rPr>
          <w:rFonts w:cs="Arial"/>
          <w:szCs w:val="24"/>
          <w:lang w:val="en-GB"/>
        </w:rPr>
        <w:t xml:space="preserve"> </w:t>
      </w:r>
      <w:r w:rsidR="00EA5F05" w:rsidRPr="00CA391C">
        <w:rPr>
          <w:rFonts w:cs="Arial"/>
          <w:szCs w:val="24"/>
          <w:lang w:val="en-GB"/>
        </w:rPr>
        <w:t>O</w:t>
      </w:r>
      <w:r w:rsidR="008A3F6E" w:rsidRPr="00CA391C">
        <w:rPr>
          <w:rFonts w:cs="Arial"/>
          <w:szCs w:val="24"/>
          <w:lang w:val="en-GB"/>
        </w:rPr>
        <w:t xml:space="preserve">n 13 August 2021, a condonation ruling was issued by a Commissioner of the CCMA. </w:t>
      </w:r>
      <w:r w:rsidR="00EA5F05" w:rsidRPr="00CA391C">
        <w:rPr>
          <w:rFonts w:cs="Arial"/>
          <w:szCs w:val="24"/>
          <w:lang w:val="en-GB"/>
        </w:rPr>
        <w:t xml:space="preserve">According to that Ruling, it was recorded that </w:t>
      </w:r>
      <w:r w:rsidR="00BA086B" w:rsidRPr="00CA391C">
        <w:rPr>
          <w:rFonts w:cs="Arial"/>
          <w:szCs w:val="24"/>
          <w:lang w:val="en-GB"/>
        </w:rPr>
        <w:t xml:space="preserve">the matter was set down for an </w:t>
      </w:r>
      <w:r w:rsidR="00BA086B" w:rsidRPr="00CA391C">
        <w:rPr>
          <w:rFonts w:cs="Arial"/>
          <w:i/>
          <w:iCs/>
          <w:szCs w:val="24"/>
          <w:lang w:val="en-GB"/>
        </w:rPr>
        <w:t>in</w:t>
      </w:r>
      <w:r w:rsidR="00EA5F05" w:rsidRPr="00CA391C">
        <w:rPr>
          <w:rFonts w:cs="Arial"/>
          <w:i/>
          <w:iCs/>
          <w:szCs w:val="24"/>
          <w:lang w:val="en-GB"/>
        </w:rPr>
        <w:t xml:space="preserve"> </w:t>
      </w:r>
      <w:proofErr w:type="spellStart"/>
      <w:r w:rsidR="00EA5F05" w:rsidRPr="00CA391C">
        <w:rPr>
          <w:rFonts w:cs="Arial"/>
          <w:i/>
          <w:iCs/>
          <w:szCs w:val="24"/>
          <w:lang w:val="en-GB"/>
        </w:rPr>
        <w:t>limine</w:t>
      </w:r>
      <w:proofErr w:type="spellEnd"/>
      <w:r w:rsidR="00EA5F05" w:rsidRPr="00CA391C">
        <w:rPr>
          <w:rFonts w:cs="Arial"/>
          <w:szCs w:val="24"/>
          <w:lang w:val="en-GB"/>
        </w:rPr>
        <w:t xml:space="preserve"> </w:t>
      </w:r>
      <w:r w:rsidR="00BA086B" w:rsidRPr="00CA391C">
        <w:rPr>
          <w:rFonts w:cs="Arial"/>
          <w:szCs w:val="24"/>
          <w:lang w:val="en-GB"/>
        </w:rPr>
        <w:t xml:space="preserve">process </w:t>
      </w:r>
      <w:r w:rsidR="007D0FCF" w:rsidRPr="00CA391C">
        <w:rPr>
          <w:rFonts w:cs="Arial"/>
          <w:szCs w:val="24"/>
          <w:lang w:val="en-GB"/>
        </w:rPr>
        <w:t xml:space="preserve">on </w:t>
      </w:r>
      <w:r w:rsidR="00BA086B" w:rsidRPr="00CA391C">
        <w:rPr>
          <w:rFonts w:cs="Arial"/>
          <w:szCs w:val="24"/>
          <w:lang w:val="en-GB"/>
        </w:rPr>
        <w:t>30 July 2021, following an application for condonation of the late referral of an alleged unfair dismissal dispute</w:t>
      </w:r>
      <w:r w:rsidR="007D0FCF" w:rsidRPr="00CA391C">
        <w:rPr>
          <w:rFonts w:cs="Arial"/>
          <w:szCs w:val="24"/>
          <w:lang w:val="en-GB"/>
        </w:rPr>
        <w:t>.  It was further noted that t</w:t>
      </w:r>
      <w:r w:rsidR="009953C1" w:rsidRPr="00CA391C">
        <w:rPr>
          <w:rFonts w:cs="Arial"/>
          <w:szCs w:val="24"/>
          <w:lang w:val="en-GB"/>
        </w:rPr>
        <w:t>he matter was dealt with by way of written submissions from the applicant</w:t>
      </w:r>
      <w:r w:rsidR="00ED2EF9" w:rsidRPr="00CA391C">
        <w:rPr>
          <w:rFonts w:cs="Arial"/>
          <w:szCs w:val="24"/>
          <w:lang w:val="en-GB"/>
        </w:rPr>
        <w:t xml:space="preserve"> and that there </w:t>
      </w:r>
      <w:r w:rsidR="009953C1" w:rsidRPr="00CA391C">
        <w:rPr>
          <w:rFonts w:cs="Arial"/>
          <w:szCs w:val="24"/>
          <w:lang w:val="en-GB"/>
        </w:rPr>
        <w:t>were no submissions from the respondent in response to the application.</w:t>
      </w:r>
    </w:p>
    <w:p w14:paraId="0BBF8DDA" w14:textId="2E950023" w:rsidR="000A63FD" w:rsidRPr="00CA391C" w:rsidRDefault="00ED2EF9" w:rsidP="00CA391C">
      <w:pPr>
        <w:pStyle w:val="Level2"/>
        <w:spacing w:before="120" w:line="480" w:lineRule="auto"/>
        <w:rPr>
          <w:rFonts w:cs="Arial"/>
          <w:szCs w:val="24"/>
          <w:lang w:val="en-GB"/>
        </w:rPr>
      </w:pPr>
      <w:r w:rsidRPr="00CA391C">
        <w:rPr>
          <w:rFonts w:cs="Arial"/>
          <w:szCs w:val="24"/>
          <w:lang w:val="en-GB"/>
        </w:rPr>
        <w:t>It is apparent from the above-mentioned Ruling that t</w:t>
      </w:r>
      <w:r w:rsidR="000A63FD" w:rsidRPr="00CA391C">
        <w:rPr>
          <w:rFonts w:cs="Arial"/>
          <w:szCs w:val="24"/>
          <w:lang w:val="en-GB"/>
        </w:rPr>
        <w:t>he application for condonation was determined in the absence of the first respondent’s answering affidavit</w:t>
      </w:r>
      <w:r w:rsidR="0030487D" w:rsidRPr="00CA391C">
        <w:rPr>
          <w:rFonts w:cs="Arial"/>
          <w:szCs w:val="24"/>
          <w:lang w:val="en-GB"/>
        </w:rPr>
        <w:t xml:space="preserve"> which had been served and filed on 16 October 2020. </w:t>
      </w:r>
      <w:r w:rsidR="00841207" w:rsidRPr="00CA391C">
        <w:rPr>
          <w:rFonts w:cs="Arial"/>
          <w:szCs w:val="24"/>
          <w:lang w:val="en-GB"/>
        </w:rPr>
        <w:t xml:space="preserve"> </w:t>
      </w:r>
      <w:r w:rsidR="0030487D" w:rsidRPr="00CA391C">
        <w:rPr>
          <w:rFonts w:cs="Arial"/>
          <w:szCs w:val="24"/>
          <w:lang w:val="en-GB"/>
        </w:rPr>
        <w:t>As a result</w:t>
      </w:r>
      <w:r w:rsidR="00841207" w:rsidRPr="00CA391C">
        <w:rPr>
          <w:rFonts w:cs="Arial"/>
          <w:szCs w:val="24"/>
          <w:lang w:val="en-GB"/>
        </w:rPr>
        <w:t>,</w:t>
      </w:r>
      <w:r w:rsidR="0030487D" w:rsidRPr="00CA391C">
        <w:rPr>
          <w:rFonts w:cs="Arial"/>
          <w:szCs w:val="24"/>
          <w:lang w:val="en-GB"/>
        </w:rPr>
        <w:t xml:space="preserve"> the first respondent filed an application for re</w:t>
      </w:r>
      <w:r w:rsidR="00841207" w:rsidRPr="00CA391C">
        <w:rPr>
          <w:rFonts w:cs="Arial"/>
          <w:szCs w:val="24"/>
          <w:lang w:val="en-GB"/>
        </w:rPr>
        <w:t xml:space="preserve">scission </w:t>
      </w:r>
      <w:r w:rsidR="0030487D" w:rsidRPr="00CA391C">
        <w:rPr>
          <w:rFonts w:cs="Arial"/>
          <w:szCs w:val="24"/>
          <w:lang w:val="en-GB"/>
        </w:rPr>
        <w:t xml:space="preserve">of the </w:t>
      </w:r>
      <w:r w:rsidR="004B1FAC" w:rsidRPr="00CA391C">
        <w:rPr>
          <w:rFonts w:cs="Arial"/>
          <w:szCs w:val="24"/>
          <w:lang w:val="en-GB"/>
        </w:rPr>
        <w:t>C</w:t>
      </w:r>
      <w:r w:rsidR="0030487D" w:rsidRPr="00CA391C">
        <w:rPr>
          <w:rFonts w:cs="Arial"/>
          <w:szCs w:val="24"/>
          <w:lang w:val="en-GB"/>
        </w:rPr>
        <w:t xml:space="preserve">ondonation </w:t>
      </w:r>
      <w:r w:rsidR="004B1FAC" w:rsidRPr="00CA391C">
        <w:rPr>
          <w:rFonts w:cs="Arial"/>
          <w:szCs w:val="24"/>
          <w:lang w:val="en-GB"/>
        </w:rPr>
        <w:t>R</w:t>
      </w:r>
      <w:r w:rsidR="0030487D" w:rsidRPr="00CA391C">
        <w:rPr>
          <w:rFonts w:cs="Arial"/>
          <w:szCs w:val="24"/>
          <w:lang w:val="en-GB"/>
        </w:rPr>
        <w:t>uling on 20 August 2021</w:t>
      </w:r>
      <w:r w:rsidR="001E186F" w:rsidRPr="00CA391C">
        <w:rPr>
          <w:rFonts w:cs="Arial"/>
          <w:szCs w:val="24"/>
          <w:lang w:val="en-GB"/>
        </w:rPr>
        <w:t xml:space="preserve"> (“</w:t>
      </w:r>
      <w:r w:rsidR="001E186F" w:rsidRPr="00CA391C">
        <w:rPr>
          <w:rFonts w:cs="Arial"/>
          <w:b/>
          <w:bCs/>
          <w:szCs w:val="24"/>
          <w:lang w:val="en-GB"/>
        </w:rPr>
        <w:t>the first rescission application</w:t>
      </w:r>
      <w:r w:rsidR="001E186F" w:rsidRPr="00CA391C">
        <w:rPr>
          <w:rFonts w:cs="Arial"/>
          <w:szCs w:val="24"/>
          <w:lang w:val="en-GB"/>
        </w:rPr>
        <w:t>”)</w:t>
      </w:r>
      <w:r w:rsidR="00D83405" w:rsidRPr="00CA391C">
        <w:rPr>
          <w:rFonts w:cs="Arial"/>
          <w:szCs w:val="24"/>
          <w:lang w:val="en-GB"/>
        </w:rPr>
        <w:t xml:space="preserve">.  </w:t>
      </w:r>
      <w:r w:rsidR="009D0EA0" w:rsidRPr="00CA391C">
        <w:rPr>
          <w:rFonts w:cs="Arial"/>
          <w:szCs w:val="24"/>
          <w:lang w:val="en-GB"/>
        </w:rPr>
        <w:t xml:space="preserve">The applicant’s stance to the </w:t>
      </w:r>
      <w:r w:rsidR="001E186F" w:rsidRPr="00CA391C">
        <w:rPr>
          <w:rFonts w:cs="Arial"/>
          <w:szCs w:val="24"/>
          <w:lang w:val="en-GB"/>
        </w:rPr>
        <w:t xml:space="preserve">first rescission </w:t>
      </w:r>
      <w:r w:rsidR="009D0EA0" w:rsidRPr="00CA391C">
        <w:rPr>
          <w:rFonts w:cs="Arial"/>
          <w:szCs w:val="24"/>
          <w:lang w:val="en-GB"/>
        </w:rPr>
        <w:t xml:space="preserve">application </w:t>
      </w:r>
      <w:r w:rsidR="00FA0E38" w:rsidRPr="00CA391C">
        <w:rPr>
          <w:rFonts w:cs="Arial"/>
          <w:szCs w:val="24"/>
          <w:lang w:val="en-GB"/>
        </w:rPr>
        <w:t xml:space="preserve">was </w:t>
      </w:r>
      <w:r w:rsidR="00496C64" w:rsidRPr="00CA391C">
        <w:rPr>
          <w:rFonts w:cs="Arial"/>
          <w:szCs w:val="24"/>
          <w:lang w:val="en-GB"/>
        </w:rPr>
        <w:t>that he was not able to depose to an answering affidavit to the</w:t>
      </w:r>
      <w:r w:rsidR="00845563" w:rsidRPr="00CA391C">
        <w:rPr>
          <w:rFonts w:cs="Arial"/>
          <w:szCs w:val="24"/>
          <w:lang w:val="en-GB"/>
        </w:rPr>
        <w:t xml:space="preserve"> first </w:t>
      </w:r>
      <w:r w:rsidR="00496C64" w:rsidRPr="00CA391C">
        <w:rPr>
          <w:rFonts w:cs="Arial"/>
          <w:szCs w:val="24"/>
          <w:lang w:val="en-GB"/>
        </w:rPr>
        <w:t>re</w:t>
      </w:r>
      <w:r w:rsidR="00FA0E38" w:rsidRPr="00CA391C">
        <w:rPr>
          <w:rFonts w:cs="Arial"/>
          <w:szCs w:val="24"/>
          <w:lang w:val="en-GB"/>
        </w:rPr>
        <w:t>scis</w:t>
      </w:r>
      <w:r w:rsidR="00496C64" w:rsidRPr="00CA391C">
        <w:rPr>
          <w:rFonts w:cs="Arial"/>
          <w:szCs w:val="24"/>
          <w:lang w:val="en-GB"/>
        </w:rPr>
        <w:t>sion application and that the Commissioner c</w:t>
      </w:r>
      <w:r w:rsidR="00FA0E38" w:rsidRPr="00CA391C">
        <w:rPr>
          <w:rFonts w:cs="Arial"/>
          <w:szCs w:val="24"/>
          <w:lang w:val="en-GB"/>
        </w:rPr>
        <w:t xml:space="preserve">ould </w:t>
      </w:r>
      <w:r w:rsidR="00496C64" w:rsidRPr="00CA391C">
        <w:rPr>
          <w:rFonts w:cs="Arial"/>
          <w:szCs w:val="24"/>
          <w:lang w:val="en-GB"/>
        </w:rPr>
        <w:t xml:space="preserve">decide how to </w:t>
      </w:r>
      <w:r w:rsidR="00496C64" w:rsidRPr="00CA391C">
        <w:rPr>
          <w:rFonts w:cs="Arial"/>
          <w:szCs w:val="24"/>
          <w:lang w:val="en-GB"/>
        </w:rPr>
        <w:lastRenderedPageBreak/>
        <w:t>handle this matter.</w:t>
      </w:r>
      <w:r w:rsidR="00D94690" w:rsidRPr="00CA391C">
        <w:rPr>
          <w:rFonts w:cs="Arial"/>
          <w:szCs w:val="24"/>
          <w:lang w:val="en-GB"/>
        </w:rPr>
        <w:t xml:space="preserve"> The applicant also addressed his prospects of success in </w:t>
      </w:r>
      <w:r w:rsidR="00845563" w:rsidRPr="00CA391C">
        <w:rPr>
          <w:rFonts w:cs="Arial"/>
          <w:szCs w:val="24"/>
          <w:lang w:val="en-GB"/>
        </w:rPr>
        <w:t xml:space="preserve">an </w:t>
      </w:r>
      <w:r w:rsidR="00D94690" w:rsidRPr="00CA391C">
        <w:rPr>
          <w:rFonts w:cs="Arial"/>
          <w:szCs w:val="24"/>
          <w:lang w:val="en-GB"/>
        </w:rPr>
        <w:t>email</w:t>
      </w:r>
      <w:r w:rsidR="00845563" w:rsidRPr="00CA391C">
        <w:rPr>
          <w:rFonts w:cs="Arial"/>
          <w:szCs w:val="24"/>
          <w:lang w:val="en-GB"/>
        </w:rPr>
        <w:t xml:space="preserve"> that he </w:t>
      </w:r>
      <w:r w:rsidR="00492BCB">
        <w:rPr>
          <w:rFonts w:cs="Arial"/>
          <w:szCs w:val="24"/>
          <w:lang w:val="en-GB"/>
        </w:rPr>
        <w:t>sent</w:t>
      </w:r>
      <w:r w:rsidR="00D94690" w:rsidRPr="00CA391C">
        <w:rPr>
          <w:rFonts w:cs="Arial"/>
          <w:szCs w:val="24"/>
          <w:lang w:val="en-GB"/>
        </w:rPr>
        <w:t>.</w:t>
      </w:r>
    </w:p>
    <w:p w14:paraId="60A5C7B2" w14:textId="6B28D07E" w:rsidR="00D94690" w:rsidRPr="00CA391C" w:rsidRDefault="00D94690" w:rsidP="00CA391C">
      <w:pPr>
        <w:pStyle w:val="Level2"/>
        <w:spacing w:before="120" w:line="480" w:lineRule="auto"/>
        <w:rPr>
          <w:rFonts w:cs="Arial"/>
          <w:szCs w:val="24"/>
          <w:lang w:val="en-GB"/>
        </w:rPr>
      </w:pPr>
      <w:r w:rsidRPr="00CA391C">
        <w:rPr>
          <w:rFonts w:cs="Arial"/>
          <w:szCs w:val="24"/>
          <w:lang w:val="en-GB"/>
        </w:rPr>
        <w:t>Ultimately, the CCMA</w:t>
      </w:r>
      <w:r w:rsidR="00F97050" w:rsidRPr="00CA391C">
        <w:rPr>
          <w:rFonts w:cs="Arial"/>
          <w:szCs w:val="24"/>
          <w:lang w:val="en-GB"/>
        </w:rPr>
        <w:t xml:space="preserve">’s Ruling of </w:t>
      </w:r>
      <w:r w:rsidRPr="00CA391C">
        <w:rPr>
          <w:rFonts w:cs="Arial"/>
          <w:szCs w:val="24"/>
          <w:lang w:val="en-GB"/>
        </w:rPr>
        <w:t>13 August 2021</w:t>
      </w:r>
      <w:r w:rsidR="005A6000" w:rsidRPr="00CA391C">
        <w:rPr>
          <w:rFonts w:cs="Arial"/>
          <w:szCs w:val="24"/>
          <w:lang w:val="en-GB"/>
        </w:rPr>
        <w:t xml:space="preserve"> was rescinded</w:t>
      </w:r>
      <w:r w:rsidR="00A65CFA" w:rsidRPr="00CA391C">
        <w:rPr>
          <w:rFonts w:cs="Arial"/>
          <w:szCs w:val="24"/>
          <w:lang w:val="en-GB"/>
        </w:rPr>
        <w:t xml:space="preserve"> on 10 November 2021 (“</w:t>
      </w:r>
      <w:r w:rsidR="00A65CFA" w:rsidRPr="00CA391C">
        <w:rPr>
          <w:rFonts w:cs="Arial"/>
          <w:b/>
          <w:bCs/>
          <w:szCs w:val="24"/>
          <w:lang w:val="en-GB"/>
        </w:rPr>
        <w:t xml:space="preserve">the </w:t>
      </w:r>
      <w:proofErr w:type="spellStart"/>
      <w:r w:rsidR="00A65CFA" w:rsidRPr="00CA391C">
        <w:rPr>
          <w:rFonts w:cs="Arial"/>
          <w:b/>
          <w:bCs/>
          <w:szCs w:val="24"/>
          <w:lang w:val="en-GB"/>
        </w:rPr>
        <w:t>recission</w:t>
      </w:r>
      <w:proofErr w:type="spellEnd"/>
      <w:r w:rsidR="00A65CFA" w:rsidRPr="00CA391C">
        <w:rPr>
          <w:rFonts w:cs="Arial"/>
          <w:b/>
          <w:bCs/>
          <w:szCs w:val="24"/>
          <w:lang w:val="en-GB"/>
        </w:rPr>
        <w:t xml:space="preserve"> Order</w:t>
      </w:r>
      <w:r w:rsidR="00A65CFA" w:rsidRPr="00CA391C">
        <w:rPr>
          <w:rFonts w:cs="Arial"/>
          <w:szCs w:val="24"/>
          <w:lang w:val="en-GB"/>
        </w:rPr>
        <w:t>”).</w:t>
      </w:r>
    </w:p>
    <w:p w14:paraId="2B7AC46D" w14:textId="51126091" w:rsidR="005A6000" w:rsidRPr="00CA391C" w:rsidRDefault="005A6000" w:rsidP="00CA391C">
      <w:pPr>
        <w:pStyle w:val="Level2"/>
        <w:spacing w:before="120" w:line="480" w:lineRule="auto"/>
        <w:rPr>
          <w:rFonts w:cs="Arial"/>
          <w:szCs w:val="24"/>
          <w:lang w:val="en-GB"/>
        </w:rPr>
      </w:pPr>
      <w:r w:rsidRPr="00CA391C">
        <w:rPr>
          <w:rFonts w:cs="Arial"/>
          <w:szCs w:val="24"/>
          <w:lang w:val="en-GB"/>
        </w:rPr>
        <w:t>On 24 November 2021, the applicant instituted his own application for re</w:t>
      </w:r>
      <w:r w:rsidR="00357DFB" w:rsidRPr="00CA391C">
        <w:rPr>
          <w:rFonts w:cs="Arial"/>
          <w:szCs w:val="24"/>
          <w:lang w:val="en-GB"/>
        </w:rPr>
        <w:t xml:space="preserve">scission against </w:t>
      </w:r>
      <w:r w:rsidR="00617E05" w:rsidRPr="00CA391C">
        <w:rPr>
          <w:rFonts w:cs="Arial"/>
          <w:szCs w:val="24"/>
          <w:lang w:val="en-GB"/>
        </w:rPr>
        <w:t xml:space="preserve">the rescission </w:t>
      </w:r>
      <w:r w:rsidR="00023EC2" w:rsidRPr="00CA391C">
        <w:rPr>
          <w:rFonts w:cs="Arial"/>
          <w:szCs w:val="24"/>
          <w:lang w:val="en-GB"/>
        </w:rPr>
        <w:t>Order</w:t>
      </w:r>
      <w:r w:rsidR="00BC74AA" w:rsidRPr="00CA391C">
        <w:rPr>
          <w:rFonts w:cs="Arial"/>
          <w:szCs w:val="24"/>
          <w:lang w:val="en-GB"/>
        </w:rPr>
        <w:t xml:space="preserve"> and </w:t>
      </w:r>
      <w:r w:rsidR="00023EC2" w:rsidRPr="00CA391C">
        <w:rPr>
          <w:rFonts w:cs="Arial"/>
          <w:szCs w:val="24"/>
          <w:lang w:val="en-GB"/>
        </w:rPr>
        <w:t xml:space="preserve">sought </w:t>
      </w:r>
      <w:r w:rsidR="00BC74AA" w:rsidRPr="00CA391C">
        <w:rPr>
          <w:rFonts w:cs="Arial"/>
          <w:szCs w:val="24"/>
          <w:lang w:val="en-GB"/>
        </w:rPr>
        <w:t>to have the condonation ruling reinstated.</w:t>
      </w:r>
    </w:p>
    <w:p w14:paraId="1BFFB489" w14:textId="4D1E75DD" w:rsidR="000B3A6C" w:rsidRPr="00CA391C" w:rsidRDefault="000B3A6C" w:rsidP="00CA391C">
      <w:pPr>
        <w:pStyle w:val="Level2"/>
        <w:spacing w:before="120" w:line="480" w:lineRule="auto"/>
        <w:rPr>
          <w:rFonts w:cs="Arial"/>
          <w:szCs w:val="24"/>
          <w:lang w:val="en-GB"/>
        </w:rPr>
      </w:pPr>
      <w:r w:rsidRPr="00CA391C">
        <w:rPr>
          <w:rFonts w:cs="Arial"/>
          <w:szCs w:val="24"/>
          <w:lang w:val="en-GB"/>
        </w:rPr>
        <w:t>On 8 December 2021</w:t>
      </w:r>
      <w:r w:rsidR="00933E6E" w:rsidRPr="00CA391C">
        <w:rPr>
          <w:rFonts w:cs="Arial"/>
          <w:szCs w:val="24"/>
          <w:lang w:val="en-GB"/>
        </w:rPr>
        <w:t xml:space="preserve"> the CCM</w:t>
      </w:r>
      <w:r w:rsidR="00C93EF7" w:rsidRPr="00CA391C">
        <w:rPr>
          <w:rFonts w:cs="Arial"/>
          <w:szCs w:val="24"/>
          <w:lang w:val="en-GB"/>
        </w:rPr>
        <w:t>A</w:t>
      </w:r>
      <w:r w:rsidR="00933E6E" w:rsidRPr="00CA391C">
        <w:rPr>
          <w:rFonts w:cs="Arial"/>
          <w:szCs w:val="24"/>
          <w:lang w:val="en-GB"/>
        </w:rPr>
        <w:t xml:space="preserve"> issued a jurisdictional ruling indicating that </w:t>
      </w:r>
      <w:r w:rsidR="00C93EF7" w:rsidRPr="00CA391C">
        <w:rPr>
          <w:rFonts w:cs="Arial"/>
          <w:szCs w:val="24"/>
          <w:lang w:val="en-GB"/>
        </w:rPr>
        <w:t xml:space="preserve">on a </w:t>
      </w:r>
      <w:r w:rsidR="00933E6E" w:rsidRPr="00CA391C">
        <w:rPr>
          <w:rFonts w:cs="Arial"/>
          <w:szCs w:val="24"/>
          <w:lang w:val="en-GB"/>
        </w:rPr>
        <w:t>balance of probabilities</w:t>
      </w:r>
      <w:r w:rsidR="00C93EF7" w:rsidRPr="00CA391C">
        <w:rPr>
          <w:rFonts w:cs="Arial"/>
          <w:szCs w:val="24"/>
          <w:lang w:val="en-GB"/>
        </w:rPr>
        <w:t xml:space="preserve">, </w:t>
      </w:r>
      <w:r w:rsidR="00933E6E" w:rsidRPr="00CA391C">
        <w:rPr>
          <w:rFonts w:cs="Arial"/>
          <w:szCs w:val="24"/>
          <w:lang w:val="en-GB"/>
        </w:rPr>
        <w:t xml:space="preserve">the applicant failed to comply with certain rules of the CCMA and with </w:t>
      </w:r>
      <w:r w:rsidR="002B427C" w:rsidRPr="00CA391C">
        <w:rPr>
          <w:rFonts w:cs="Arial"/>
          <w:szCs w:val="24"/>
          <w:lang w:val="en-GB"/>
        </w:rPr>
        <w:t>LRA F</w:t>
      </w:r>
      <w:r w:rsidR="00933E6E" w:rsidRPr="00CA391C">
        <w:rPr>
          <w:rFonts w:cs="Arial"/>
          <w:szCs w:val="24"/>
          <w:lang w:val="en-GB"/>
        </w:rPr>
        <w:t>orm 7.11</w:t>
      </w:r>
      <w:r w:rsidR="005C0B92" w:rsidRPr="00CA391C">
        <w:rPr>
          <w:rFonts w:cs="Arial"/>
          <w:szCs w:val="24"/>
          <w:lang w:val="en-GB"/>
        </w:rPr>
        <w:t xml:space="preserve"> being served on the first respondent. </w:t>
      </w:r>
      <w:r w:rsidR="002B427C" w:rsidRPr="00CA391C">
        <w:rPr>
          <w:rFonts w:cs="Arial"/>
          <w:szCs w:val="24"/>
          <w:lang w:val="en-GB"/>
        </w:rPr>
        <w:t xml:space="preserve"> </w:t>
      </w:r>
      <w:r w:rsidR="005C0B92" w:rsidRPr="00CA391C">
        <w:rPr>
          <w:rFonts w:cs="Arial"/>
          <w:szCs w:val="24"/>
          <w:lang w:val="en-GB"/>
        </w:rPr>
        <w:t>In the circumstances, it was held that there was no referral at all.</w:t>
      </w:r>
    </w:p>
    <w:p w14:paraId="3F7E9E48" w14:textId="4BD5EA10" w:rsidR="008A3F6E" w:rsidRPr="00CA391C" w:rsidRDefault="003A1201" w:rsidP="00CA391C">
      <w:pPr>
        <w:pStyle w:val="Level2"/>
        <w:spacing w:before="120" w:line="480" w:lineRule="auto"/>
        <w:rPr>
          <w:rFonts w:cs="Arial"/>
          <w:szCs w:val="24"/>
          <w:lang w:val="en-GB"/>
        </w:rPr>
      </w:pPr>
      <w:r w:rsidRPr="00CA391C">
        <w:rPr>
          <w:rFonts w:cs="Arial"/>
          <w:szCs w:val="24"/>
          <w:lang w:val="en-GB"/>
        </w:rPr>
        <w:t>On 24 February 2022 and 10 March 2022, the applicant filed another application for review, accompanied by an application for condonation</w:t>
      </w:r>
      <w:r w:rsidR="00AA1FA2" w:rsidRPr="00CA391C">
        <w:rPr>
          <w:rFonts w:cs="Arial"/>
          <w:szCs w:val="24"/>
          <w:lang w:val="en-GB"/>
        </w:rPr>
        <w:t xml:space="preserve"> (“</w:t>
      </w:r>
      <w:r w:rsidR="00AA1FA2" w:rsidRPr="00CA391C">
        <w:rPr>
          <w:rFonts w:cs="Arial"/>
          <w:b/>
          <w:bCs/>
          <w:szCs w:val="24"/>
          <w:lang w:val="en-GB"/>
        </w:rPr>
        <w:t>the 2022 review</w:t>
      </w:r>
      <w:r w:rsidR="00A45CA1" w:rsidRPr="00CA391C">
        <w:rPr>
          <w:rFonts w:cs="Arial"/>
          <w:b/>
          <w:bCs/>
          <w:szCs w:val="24"/>
          <w:lang w:val="en-GB"/>
        </w:rPr>
        <w:t xml:space="preserve"> application</w:t>
      </w:r>
      <w:r w:rsidR="00AA1FA2" w:rsidRPr="00CA391C">
        <w:rPr>
          <w:rFonts w:cs="Arial"/>
          <w:szCs w:val="24"/>
          <w:lang w:val="en-GB"/>
        </w:rPr>
        <w:t>”)</w:t>
      </w:r>
      <w:r w:rsidRPr="00CA391C">
        <w:rPr>
          <w:rFonts w:cs="Arial"/>
          <w:szCs w:val="24"/>
          <w:lang w:val="en-GB"/>
        </w:rPr>
        <w:t xml:space="preserve">. Both the applications for review </w:t>
      </w:r>
      <w:r w:rsidR="009D7161">
        <w:rPr>
          <w:rFonts w:cs="Arial"/>
          <w:szCs w:val="24"/>
          <w:lang w:val="en-GB"/>
        </w:rPr>
        <w:t xml:space="preserve">are </w:t>
      </w:r>
      <w:r w:rsidRPr="00CA391C">
        <w:rPr>
          <w:rFonts w:cs="Arial"/>
          <w:szCs w:val="24"/>
          <w:lang w:val="en-GB"/>
        </w:rPr>
        <w:t xml:space="preserve">alleged to effectively </w:t>
      </w:r>
      <w:r w:rsidR="00922A2D">
        <w:rPr>
          <w:rFonts w:cs="Arial"/>
          <w:szCs w:val="24"/>
          <w:lang w:val="en-GB"/>
        </w:rPr>
        <w:t xml:space="preserve">be </w:t>
      </w:r>
      <w:r w:rsidRPr="00CA391C">
        <w:rPr>
          <w:rFonts w:cs="Arial"/>
          <w:szCs w:val="24"/>
          <w:lang w:val="en-GB"/>
        </w:rPr>
        <w:t>the same.</w:t>
      </w:r>
    </w:p>
    <w:p w14:paraId="3C8875D7" w14:textId="0DCF7B51" w:rsidR="006F2D7F" w:rsidRPr="00CA391C" w:rsidRDefault="006F2D7F" w:rsidP="00CA391C">
      <w:pPr>
        <w:pStyle w:val="Level2"/>
        <w:spacing w:before="120" w:line="480" w:lineRule="auto"/>
        <w:rPr>
          <w:rFonts w:cs="Arial"/>
          <w:szCs w:val="24"/>
          <w:lang w:val="en-GB"/>
        </w:rPr>
      </w:pPr>
      <w:r w:rsidRPr="00CA391C">
        <w:rPr>
          <w:rFonts w:cs="Arial"/>
          <w:szCs w:val="24"/>
          <w:lang w:val="en-GB"/>
        </w:rPr>
        <w:t>On 5 April 2022 the first respondent served and filed its notice of intention to oppose the 2022 review application.</w:t>
      </w:r>
    </w:p>
    <w:p w14:paraId="2F3D4094" w14:textId="3A48DD01" w:rsidR="00C243AA" w:rsidRPr="00CA391C" w:rsidRDefault="00C243AA" w:rsidP="00CA391C">
      <w:pPr>
        <w:pStyle w:val="Level2"/>
        <w:spacing w:before="120" w:line="480" w:lineRule="auto"/>
        <w:rPr>
          <w:rFonts w:cs="Arial"/>
          <w:szCs w:val="24"/>
          <w:lang w:val="en-GB"/>
        </w:rPr>
      </w:pPr>
      <w:r w:rsidRPr="00CA391C">
        <w:rPr>
          <w:rFonts w:cs="Arial"/>
          <w:szCs w:val="24"/>
          <w:lang w:val="en-GB"/>
        </w:rPr>
        <w:t>On 13 May 2022, the applicant served on the first respondent his notice of withdrawal of the 2022 review application.</w:t>
      </w:r>
    </w:p>
    <w:p w14:paraId="03D0811E" w14:textId="37E098EB" w:rsidR="00C243AA" w:rsidRPr="00CA391C" w:rsidRDefault="00D953F8" w:rsidP="00CA391C">
      <w:pPr>
        <w:pStyle w:val="Level2"/>
        <w:spacing w:before="120" w:line="480" w:lineRule="auto"/>
        <w:rPr>
          <w:rFonts w:cs="Arial"/>
          <w:szCs w:val="24"/>
          <w:lang w:val="en-GB"/>
        </w:rPr>
      </w:pPr>
      <w:r w:rsidRPr="00CA391C">
        <w:rPr>
          <w:rFonts w:cs="Arial"/>
          <w:szCs w:val="24"/>
          <w:lang w:val="en-GB"/>
        </w:rPr>
        <w:lastRenderedPageBreak/>
        <w:t xml:space="preserve">On 1 December 2022 the applicant served his application for direct access to the </w:t>
      </w:r>
      <w:r w:rsidR="00245BAE" w:rsidRPr="00CA391C">
        <w:rPr>
          <w:rFonts w:cs="Arial"/>
          <w:szCs w:val="24"/>
          <w:lang w:val="en-GB"/>
        </w:rPr>
        <w:t>C</w:t>
      </w:r>
      <w:r w:rsidRPr="00CA391C">
        <w:rPr>
          <w:rFonts w:cs="Arial"/>
          <w:szCs w:val="24"/>
          <w:lang w:val="en-GB"/>
        </w:rPr>
        <w:t xml:space="preserve">onstitutional </w:t>
      </w:r>
      <w:r w:rsidR="00245BAE" w:rsidRPr="00CA391C">
        <w:rPr>
          <w:rFonts w:cs="Arial"/>
          <w:szCs w:val="24"/>
          <w:lang w:val="en-GB"/>
        </w:rPr>
        <w:t>C</w:t>
      </w:r>
      <w:r w:rsidRPr="00CA391C">
        <w:rPr>
          <w:rFonts w:cs="Arial"/>
          <w:szCs w:val="24"/>
          <w:lang w:val="en-GB"/>
        </w:rPr>
        <w:t>ourt, together with an application for condonation.</w:t>
      </w:r>
    </w:p>
    <w:p w14:paraId="1EF50DAF" w14:textId="20F8A5F3" w:rsidR="00D953F8" w:rsidRPr="00CA391C" w:rsidRDefault="00D953F8" w:rsidP="00CA391C">
      <w:pPr>
        <w:pStyle w:val="Level2"/>
        <w:spacing w:before="120" w:line="480" w:lineRule="auto"/>
        <w:rPr>
          <w:rFonts w:cs="Arial"/>
          <w:szCs w:val="24"/>
          <w:lang w:val="en-GB"/>
        </w:rPr>
      </w:pPr>
      <w:r w:rsidRPr="00CA391C">
        <w:rPr>
          <w:rFonts w:cs="Arial"/>
          <w:szCs w:val="24"/>
          <w:lang w:val="en-GB"/>
        </w:rPr>
        <w:t xml:space="preserve">On 13 February 2023 the </w:t>
      </w:r>
      <w:r w:rsidR="00245BAE" w:rsidRPr="00CA391C">
        <w:rPr>
          <w:rFonts w:cs="Arial"/>
          <w:szCs w:val="24"/>
          <w:lang w:val="en-GB"/>
        </w:rPr>
        <w:t>C</w:t>
      </w:r>
      <w:r w:rsidRPr="00CA391C">
        <w:rPr>
          <w:rFonts w:cs="Arial"/>
          <w:szCs w:val="24"/>
          <w:lang w:val="en-GB"/>
        </w:rPr>
        <w:t xml:space="preserve">onstitutional </w:t>
      </w:r>
      <w:r w:rsidR="00245BAE" w:rsidRPr="00CA391C">
        <w:rPr>
          <w:rFonts w:cs="Arial"/>
          <w:szCs w:val="24"/>
          <w:lang w:val="en-GB"/>
        </w:rPr>
        <w:t>C</w:t>
      </w:r>
      <w:r w:rsidRPr="00CA391C">
        <w:rPr>
          <w:rFonts w:cs="Arial"/>
          <w:szCs w:val="24"/>
          <w:lang w:val="en-GB"/>
        </w:rPr>
        <w:t>ourt issued an order</w:t>
      </w:r>
      <w:r w:rsidR="0029134B" w:rsidRPr="00CA391C">
        <w:rPr>
          <w:rFonts w:cs="Arial"/>
          <w:szCs w:val="24"/>
          <w:lang w:val="en-GB"/>
        </w:rPr>
        <w:t xml:space="preserve"> in terms of which it dismissed the applicant’s application for direct access.</w:t>
      </w:r>
    </w:p>
    <w:p w14:paraId="4E69984D" w14:textId="49F6E391" w:rsidR="0029134B" w:rsidRPr="00CA391C" w:rsidRDefault="0029134B" w:rsidP="00CA391C">
      <w:pPr>
        <w:pStyle w:val="Level2"/>
        <w:spacing w:before="120" w:line="480" w:lineRule="auto"/>
        <w:rPr>
          <w:rFonts w:cs="Arial"/>
          <w:szCs w:val="24"/>
          <w:lang w:val="en-GB"/>
        </w:rPr>
      </w:pPr>
      <w:r w:rsidRPr="00CA391C">
        <w:rPr>
          <w:rFonts w:cs="Arial"/>
          <w:szCs w:val="24"/>
          <w:lang w:val="en-GB"/>
        </w:rPr>
        <w:t xml:space="preserve">On </w:t>
      </w:r>
      <w:r w:rsidR="00233C59" w:rsidRPr="00CA391C">
        <w:rPr>
          <w:rFonts w:cs="Arial"/>
          <w:szCs w:val="24"/>
          <w:lang w:val="en-GB"/>
        </w:rPr>
        <w:t xml:space="preserve">9 </w:t>
      </w:r>
      <w:r w:rsidRPr="00CA391C">
        <w:rPr>
          <w:rFonts w:cs="Arial"/>
          <w:szCs w:val="24"/>
          <w:lang w:val="en-GB"/>
        </w:rPr>
        <w:t>March 2023 the applicant served another application for review (</w:t>
      </w:r>
      <w:r w:rsidR="00233C59" w:rsidRPr="00CA391C">
        <w:rPr>
          <w:rFonts w:cs="Arial"/>
          <w:szCs w:val="24"/>
          <w:lang w:val="en-GB"/>
        </w:rPr>
        <w:t>“</w:t>
      </w:r>
      <w:r w:rsidRPr="00CA391C">
        <w:rPr>
          <w:rFonts w:cs="Arial"/>
          <w:b/>
          <w:bCs/>
          <w:szCs w:val="24"/>
          <w:lang w:val="en-GB"/>
        </w:rPr>
        <w:t>the 2023 review application</w:t>
      </w:r>
      <w:r w:rsidR="00233C59" w:rsidRPr="00CA391C">
        <w:rPr>
          <w:rFonts w:cs="Arial"/>
          <w:szCs w:val="24"/>
          <w:lang w:val="en-GB"/>
        </w:rPr>
        <w:t>”</w:t>
      </w:r>
      <w:r w:rsidRPr="00CA391C">
        <w:rPr>
          <w:rFonts w:cs="Arial"/>
          <w:szCs w:val="24"/>
          <w:lang w:val="en-GB"/>
        </w:rPr>
        <w:t>)</w:t>
      </w:r>
      <w:r w:rsidR="00511499" w:rsidRPr="00CA391C">
        <w:rPr>
          <w:rFonts w:cs="Arial"/>
          <w:szCs w:val="24"/>
          <w:lang w:val="en-GB"/>
        </w:rPr>
        <w:t xml:space="preserve">. </w:t>
      </w:r>
      <w:r w:rsidR="00233C59" w:rsidRPr="00CA391C">
        <w:rPr>
          <w:rFonts w:cs="Arial"/>
          <w:szCs w:val="24"/>
          <w:lang w:val="en-GB"/>
        </w:rPr>
        <w:t>A</w:t>
      </w:r>
      <w:r w:rsidR="00511499" w:rsidRPr="00CA391C">
        <w:rPr>
          <w:rFonts w:cs="Arial"/>
          <w:szCs w:val="24"/>
          <w:lang w:val="en-GB"/>
        </w:rPr>
        <w:t xml:space="preserve">fter </w:t>
      </w:r>
      <w:r w:rsidR="00233C59" w:rsidRPr="00CA391C">
        <w:rPr>
          <w:rFonts w:cs="Arial"/>
          <w:szCs w:val="24"/>
          <w:lang w:val="en-GB"/>
        </w:rPr>
        <w:t xml:space="preserve">some </w:t>
      </w:r>
      <w:r w:rsidR="00511499" w:rsidRPr="00CA391C">
        <w:rPr>
          <w:rFonts w:cs="Arial"/>
          <w:szCs w:val="24"/>
          <w:lang w:val="en-GB"/>
        </w:rPr>
        <w:t>enquiries,</w:t>
      </w:r>
      <w:r w:rsidR="00470F62" w:rsidRPr="00CA391C">
        <w:rPr>
          <w:rFonts w:cs="Arial"/>
          <w:szCs w:val="24"/>
          <w:lang w:val="en-GB"/>
        </w:rPr>
        <w:t xml:space="preserve"> the applicant advised the respondents</w:t>
      </w:r>
      <w:r w:rsidR="00922A2D">
        <w:rPr>
          <w:rFonts w:cs="Arial"/>
          <w:szCs w:val="24"/>
          <w:lang w:val="en-GB"/>
        </w:rPr>
        <w:t>’</w:t>
      </w:r>
      <w:r w:rsidR="00470F62" w:rsidRPr="00CA391C">
        <w:rPr>
          <w:rFonts w:cs="Arial"/>
          <w:szCs w:val="24"/>
          <w:lang w:val="en-GB"/>
        </w:rPr>
        <w:t xml:space="preserve"> attorneys that he had informed the Labour Court that he was no longer interested in prosecuting the matter.</w:t>
      </w:r>
    </w:p>
    <w:p w14:paraId="6567DAE5" w14:textId="7E9928E6" w:rsidR="00511499" w:rsidRPr="00CA391C" w:rsidRDefault="00470F62" w:rsidP="00CA391C">
      <w:pPr>
        <w:pStyle w:val="Level2"/>
        <w:spacing w:before="120" w:line="480" w:lineRule="auto"/>
        <w:rPr>
          <w:rFonts w:cs="Arial"/>
          <w:szCs w:val="24"/>
          <w:lang w:val="en-GB"/>
        </w:rPr>
      </w:pPr>
      <w:r w:rsidRPr="00CA391C">
        <w:rPr>
          <w:rFonts w:cs="Arial"/>
          <w:szCs w:val="24"/>
          <w:lang w:val="en-GB"/>
        </w:rPr>
        <w:t>On 27 June 2023, the applicant filed</w:t>
      </w:r>
      <w:r w:rsidR="00CC1289" w:rsidRPr="00CA391C">
        <w:rPr>
          <w:rFonts w:cs="Arial"/>
          <w:szCs w:val="24"/>
          <w:lang w:val="en-GB"/>
        </w:rPr>
        <w:t xml:space="preserve"> </w:t>
      </w:r>
      <w:r w:rsidR="004F57F2" w:rsidRPr="00CA391C">
        <w:rPr>
          <w:rFonts w:cs="Arial"/>
          <w:szCs w:val="24"/>
          <w:lang w:val="en-GB"/>
        </w:rPr>
        <w:t xml:space="preserve">an </w:t>
      </w:r>
      <w:r w:rsidR="00CC1289" w:rsidRPr="00CA391C">
        <w:rPr>
          <w:rFonts w:cs="Arial"/>
          <w:szCs w:val="24"/>
          <w:lang w:val="en-GB"/>
        </w:rPr>
        <w:t>urgent application in the Labour Court, which deals with the circumstances in respect of his dismissal</w:t>
      </w:r>
      <w:r w:rsidR="00E22AAD" w:rsidRPr="00CA391C">
        <w:rPr>
          <w:rFonts w:cs="Arial"/>
          <w:szCs w:val="24"/>
          <w:lang w:val="en-GB"/>
        </w:rPr>
        <w:t xml:space="preserve"> (“</w:t>
      </w:r>
      <w:r w:rsidR="00E22AAD" w:rsidRPr="00CA391C">
        <w:rPr>
          <w:rFonts w:cs="Arial"/>
          <w:b/>
          <w:bCs/>
          <w:szCs w:val="24"/>
          <w:lang w:val="en-GB"/>
        </w:rPr>
        <w:t>the prior urgent application</w:t>
      </w:r>
      <w:r w:rsidR="00E22AAD" w:rsidRPr="00CA391C">
        <w:rPr>
          <w:rFonts w:cs="Arial"/>
          <w:szCs w:val="24"/>
          <w:lang w:val="en-GB"/>
        </w:rPr>
        <w:t>”)</w:t>
      </w:r>
      <w:r w:rsidR="00CC1289" w:rsidRPr="00CA391C">
        <w:rPr>
          <w:rFonts w:cs="Arial"/>
          <w:szCs w:val="24"/>
          <w:lang w:val="en-GB"/>
        </w:rPr>
        <w:t xml:space="preserve">. The respondents allege that </w:t>
      </w:r>
      <w:r w:rsidR="007E47B3" w:rsidRPr="00CA391C">
        <w:rPr>
          <w:rFonts w:cs="Arial"/>
          <w:szCs w:val="24"/>
          <w:lang w:val="en-GB"/>
        </w:rPr>
        <w:t xml:space="preserve">the issues are the same </w:t>
      </w:r>
      <w:r w:rsidR="00E22AAD" w:rsidRPr="00CA391C">
        <w:rPr>
          <w:rFonts w:cs="Arial"/>
          <w:szCs w:val="24"/>
          <w:lang w:val="en-GB"/>
        </w:rPr>
        <w:t>in the prior urgent a</w:t>
      </w:r>
      <w:r w:rsidR="007E47B3" w:rsidRPr="00CA391C">
        <w:rPr>
          <w:rFonts w:cs="Arial"/>
          <w:szCs w:val="24"/>
          <w:lang w:val="en-GB"/>
        </w:rPr>
        <w:t>pplication as in this urgent application.</w:t>
      </w:r>
    </w:p>
    <w:p w14:paraId="4989E70A" w14:textId="48001312" w:rsidR="00E51E4A" w:rsidRPr="00CA391C" w:rsidRDefault="00E51E4A" w:rsidP="00CA391C">
      <w:pPr>
        <w:pStyle w:val="Level2"/>
        <w:spacing w:before="120" w:line="480" w:lineRule="auto"/>
        <w:rPr>
          <w:rFonts w:cs="Arial"/>
          <w:szCs w:val="24"/>
          <w:lang w:val="en-GB"/>
        </w:rPr>
      </w:pPr>
      <w:r w:rsidRPr="00CA391C">
        <w:rPr>
          <w:rFonts w:cs="Arial"/>
          <w:szCs w:val="24"/>
          <w:lang w:val="en-GB"/>
        </w:rPr>
        <w:t>On 10 October 2023,</w:t>
      </w:r>
      <w:r w:rsidR="00BA211C" w:rsidRPr="00CA391C">
        <w:rPr>
          <w:rFonts w:cs="Arial"/>
          <w:szCs w:val="24"/>
          <w:lang w:val="en-GB"/>
        </w:rPr>
        <w:t xml:space="preserve"> the applicant withdrew </w:t>
      </w:r>
      <w:r w:rsidR="00E22AAD" w:rsidRPr="00CA391C">
        <w:rPr>
          <w:rFonts w:cs="Arial"/>
          <w:szCs w:val="24"/>
          <w:lang w:val="en-GB"/>
        </w:rPr>
        <w:t xml:space="preserve">the prior </w:t>
      </w:r>
      <w:r w:rsidR="00BA211C" w:rsidRPr="00CA391C">
        <w:rPr>
          <w:rFonts w:cs="Arial"/>
          <w:szCs w:val="24"/>
          <w:lang w:val="en-GB"/>
        </w:rPr>
        <w:t>urgent application.</w:t>
      </w:r>
    </w:p>
    <w:p w14:paraId="18D34A7B" w14:textId="6F6FF33D" w:rsidR="00BA211C" w:rsidRPr="00CA391C" w:rsidRDefault="00512668" w:rsidP="00CA391C">
      <w:pPr>
        <w:pStyle w:val="Level2"/>
        <w:spacing w:before="120" w:line="480" w:lineRule="auto"/>
        <w:rPr>
          <w:rFonts w:cs="Arial"/>
          <w:szCs w:val="24"/>
          <w:lang w:val="en-GB"/>
        </w:rPr>
      </w:pPr>
      <w:r w:rsidRPr="00CA391C">
        <w:rPr>
          <w:rFonts w:cs="Arial"/>
          <w:szCs w:val="24"/>
          <w:lang w:val="en-GB"/>
        </w:rPr>
        <w:t xml:space="preserve">Three days later (i.e. after the </w:t>
      </w:r>
      <w:r w:rsidR="00BE4A1B" w:rsidRPr="00CA391C">
        <w:rPr>
          <w:rFonts w:cs="Arial"/>
          <w:szCs w:val="24"/>
          <w:lang w:val="en-GB"/>
        </w:rPr>
        <w:t xml:space="preserve">prior urgent application </w:t>
      </w:r>
      <w:r w:rsidRPr="00CA391C">
        <w:rPr>
          <w:rFonts w:cs="Arial"/>
          <w:szCs w:val="24"/>
          <w:lang w:val="en-GB"/>
        </w:rPr>
        <w:t>was withdrawn), the present application was instituted.</w:t>
      </w:r>
    </w:p>
    <w:p w14:paraId="5CC75871" w14:textId="3E6D3BB1" w:rsidR="00027225" w:rsidRPr="00CA391C" w:rsidRDefault="00CD4264" w:rsidP="00CA391C">
      <w:pPr>
        <w:pStyle w:val="Level1"/>
        <w:spacing w:before="120" w:line="480" w:lineRule="auto"/>
        <w:ind w:left="567" w:hanging="567"/>
        <w:rPr>
          <w:rFonts w:cs="Arial"/>
          <w:szCs w:val="24"/>
          <w:lang w:val="en-GB"/>
        </w:rPr>
      </w:pPr>
      <w:r w:rsidRPr="00CA391C">
        <w:rPr>
          <w:rFonts w:cs="Arial"/>
          <w:szCs w:val="24"/>
          <w:lang w:val="en-GB"/>
        </w:rPr>
        <w:t>The founding affidavit makes out a case for urgency on the following grounds:</w:t>
      </w:r>
    </w:p>
    <w:p w14:paraId="7D4BB13F" w14:textId="628DAD3B" w:rsidR="00CD4264" w:rsidRPr="00CA391C" w:rsidRDefault="00EB5BB5" w:rsidP="00CA391C">
      <w:pPr>
        <w:pStyle w:val="Level2"/>
        <w:spacing w:before="120" w:line="480" w:lineRule="auto"/>
        <w:rPr>
          <w:rFonts w:cs="Arial"/>
          <w:szCs w:val="24"/>
          <w:lang w:val="en-GB"/>
        </w:rPr>
      </w:pPr>
      <w:r w:rsidRPr="00CA391C">
        <w:rPr>
          <w:rFonts w:cs="Arial"/>
          <w:szCs w:val="24"/>
          <w:lang w:val="en-GB"/>
        </w:rPr>
        <w:t>T</w:t>
      </w:r>
      <w:r w:rsidR="008B076A" w:rsidRPr="00CA391C">
        <w:rPr>
          <w:rFonts w:cs="Arial"/>
          <w:szCs w:val="24"/>
          <w:lang w:val="en-GB"/>
        </w:rPr>
        <w:t xml:space="preserve">hat the applicant will not be afforded substantial redress at a hearing in </w:t>
      </w:r>
      <w:r w:rsidR="006D3411" w:rsidRPr="00CA391C">
        <w:rPr>
          <w:rFonts w:cs="Arial"/>
          <w:szCs w:val="24"/>
          <w:lang w:val="en-GB"/>
        </w:rPr>
        <w:t xml:space="preserve">due course. He alleges, in this regard, that </w:t>
      </w:r>
      <w:r w:rsidR="00786F85" w:rsidRPr="00CA391C">
        <w:rPr>
          <w:rFonts w:cs="Arial"/>
          <w:szCs w:val="24"/>
          <w:lang w:val="en-GB"/>
        </w:rPr>
        <w:t xml:space="preserve">following </w:t>
      </w:r>
      <w:r w:rsidR="006D3411" w:rsidRPr="00CA391C">
        <w:rPr>
          <w:rFonts w:cs="Arial"/>
          <w:szCs w:val="24"/>
          <w:lang w:val="en-GB"/>
        </w:rPr>
        <w:t>the normal process will prejudice him and any ruling in his favour</w:t>
      </w:r>
      <w:r w:rsidR="00872BE4" w:rsidRPr="00CA391C">
        <w:rPr>
          <w:rFonts w:cs="Arial"/>
          <w:szCs w:val="24"/>
          <w:lang w:val="en-GB"/>
        </w:rPr>
        <w:t xml:space="preserve"> and will defeat any attempt to prevent the abuse of public funds and the fruitless and wasteful </w:t>
      </w:r>
      <w:r w:rsidR="00872BE4" w:rsidRPr="00CA391C">
        <w:rPr>
          <w:rFonts w:cs="Arial"/>
          <w:szCs w:val="24"/>
          <w:lang w:val="en-GB"/>
        </w:rPr>
        <w:lastRenderedPageBreak/>
        <w:t>expenditure that would result if a new person were to be appointed permanently into his position.</w:t>
      </w:r>
    </w:p>
    <w:p w14:paraId="3A6A83B0" w14:textId="118E7FDB" w:rsidR="00872BE4" w:rsidRPr="00CA391C" w:rsidRDefault="00D6222B" w:rsidP="00CA391C">
      <w:pPr>
        <w:pStyle w:val="Level2"/>
        <w:spacing w:before="120" w:line="480" w:lineRule="auto"/>
        <w:rPr>
          <w:rFonts w:cs="Arial"/>
          <w:szCs w:val="24"/>
          <w:lang w:val="en-GB"/>
        </w:rPr>
      </w:pPr>
      <w:r w:rsidRPr="00CA391C">
        <w:rPr>
          <w:rFonts w:cs="Arial"/>
          <w:szCs w:val="24"/>
          <w:lang w:val="en-GB"/>
        </w:rPr>
        <w:t xml:space="preserve">He approached this </w:t>
      </w:r>
      <w:r w:rsidR="00786F85" w:rsidRPr="00CA391C">
        <w:rPr>
          <w:rFonts w:cs="Arial"/>
          <w:szCs w:val="24"/>
          <w:lang w:val="en-GB"/>
        </w:rPr>
        <w:t>C</w:t>
      </w:r>
      <w:r w:rsidRPr="00CA391C">
        <w:rPr>
          <w:rFonts w:cs="Arial"/>
          <w:szCs w:val="24"/>
          <w:lang w:val="en-GB"/>
        </w:rPr>
        <w:t>ourt on an urgent basis after realising that his concerted efforts to persuade the first respondent to unblock his salary</w:t>
      </w:r>
      <w:r w:rsidR="007B153B" w:rsidRPr="00CA391C">
        <w:rPr>
          <w:rFonts w:cs="Arial"/>
          <w:szCs w:val="24"/>
          <w:lang w:val="en-GB"/>
        </w:rPr>
        <w:t xml:space="preserve"> that was </w:t>
      </w:r>
      <w:r w:rsidRPr="00CA391C">
        <w:rPr>
          <w:rFonts w:cs="Arial"/>
          <w:szCs w:val="24"/>
          <w:lang w:val="en-GB"/>
        </w:rPr>
        <w:t xml:space="preserve">due to him </w:t>
      </w:r>
      <w:r w:rsidRPr="00750335">
        <w:rPr>
          <w:rFonts w:cs="Arial"/>
          <w:szCs w:val="24"/>
          <w:u w:val="single"/>
          <w:lang w:val="en-GB"/>
        </w:rPr>
        <w:t>since April 2017</w:t>
      </w:r>
      <w:r w:rsidRPr="00CA391C">
        <w:rPr>
          <w:rFonts w:cs="Arial"/>
          <w:szCs w:val="24"/>
          <w:lang w:val="en-GB"/>
        </w:rPr>
        <w:t xml:space="preserve"> to date</w:t>
      </w:r>
      <w:r w:rsidR="000D77DA" w:rsidRPr="00CA391C">
        <w:rPr>
          <w:rFonts w:cs="Arial"/>
          <w:szCs w:val="24"/>
          <w:lang w:val="en-GB"/>
        </w:rPr>
        <w:t xml:space="preserve"> had failed. It was also after, the first respondent failed to furnish him with documentary proof or evidence that the attorneys</w:t>
      </w:r>
      <w:r w:rsidR="00E02FD6" w:rsidRPr="00CA391C">
        <w:rPr>
          <w:rFonts w:cs="Arial"/>
          <w:szCs w:val="24"/>
          <w:lang w:val="en-GB"/>
        </w:rPr>
        <w:t xml:space="preserve"> </w:t>
      </w:r>
      <w:r w:rsidR="00CA1C8D" w:rsidRPr="00CA391C">
        <w:rPr>
          <w:rFonts w:cs="Arial"/>
          <w:szCs w:val="24"/>
          <w:lang w:val="en-GB"/>
        </w:rPr>
        <w:t xml:space="preserve">it </w:t>
      </w:r>
      <w:r w:rsidR="00E02FD6" w:rsidRPr="00CA391C">
        <w:rPr>
          <w:rFonts w:cs="Arial"/>
          <w:szCs w:val="24"/>
          <w:lang w:val="en-GB"/>
        </w:rPr>
        <w:t xml:space="preserve">had appointed since 2016, were </w:t>
      </w:r>
      <w:r w:rsidR="00052F6D" w:rsidRPr="00CA391C">
        <w:rPr>
          <w:rFonts w:cs="Arial"/>
          <w:szCs w:val="24"/>
          <w:lang w:val="en-GB"/>
        </w:rPr>
        <w:t xml:space="preserve">regularly </w:t>
      </w:r>
      <w:r w:rsidR="00E02FD6" w:rsidRPr="00CA391C">
        <w:rPr>
          <w:rFonts w:cs="Arial"/>
          <w:szCs w:val="24"/>
          <w:lang w:val="en-GB"/>
        </w:rPr>
        <w:t>appointed through the supply chain management procurement process</w:t>
      </w:r>
      <w:r w:rsidR="00C9193D">
        <w:rPr>
          <w:rFonts w:cs="Arial"/>
          <w:szCs w:val="24"/>
          <w:lang w:val="en-GB"/>
        </w:rPr>
        <w:t>, that he brought this application</w:t>
      </w:r>
      <w:r w:rsidR="00E02FD6" w:rsidRPr="00CA391C">
        <w:rPr>
          <w:rFonts w:cs="Arial"/>
          <w:szCs w:val="24"/>
          <w:lang w:val="en-GB"/>
        </w:rPr>
        <w:t>.</w:t>
      </w:r>
    </w:p>
    <w:p w14:paraId="7D5E204A" w14:textId="6B782857" w:rsidR="00052F6D" w:rsidRPr="00CA391C" w:rsidRDefault="006537A0" w:rsidP="00CA391C">
      <w:pPr>
        <w:pStyle w:val="Level2"/>
        <w:spacing w:before="120" w:line="480" w:lineRule="auto"/>
        <w:rPr>
          <w:rFonts w:cs="Arial"/>
          <w:szCs w:val="24"/>
          <w:lang w:val="en-GB"/>
        </w:rPr>
      </w:pPr>
      <w:r w:rsidRPr="00CA391C">
        <w:rPr>
          <w:rFonts w:cs="Arial"/>
          <w:szCs w:val="24"/>
          <w:lang w:val="en-GB"/>
        </w:rPr>
        <w:t>He explains</w:t>
      </w:r>
      <w:r w:rsidR="008D329E" w:rsidRPr="00CA391C">
        <w:rPr>
          <w:rFonts w:cs="Arial"/>
          <w:szCs w:val="24"/>
          <w:lang w:val="en-GB"/>
        </w:rPr>
        <w:t xml:space="preserve"> that the reason why it has taken him </w:t>
      </w:r>
      <w:r w:rsidR="00BA7F57" w:rsidRPr="00CA391C">
        <w:rPr>
          <w:rFonts w:cs="Arial"/>
          <w:szCs w:val="24"/>
          <w:lang w:val="en-GB"/>
        </w:rPr>
        <w:t xml:space="preserve">on </w:t>
      </w:r>
      <w:r w:rsidR="00474A1D">
        <w:rPr>
          <w:rFonts w:cs="Arial"/>
          <w:szCs w:val="24"/>
          <w:lang w:val="en-GB"/>
        </w:rPr>
        <w:t>“</w:t>
      </w:r>
      <w:r w:rsidR="008D329E" w:rsidRPr="00CA391C">
        <w:rPr>
          <w:rFonts w:cs="Arial"/>
          <w:szCs w:val="24"/>
          <w:lang w:val="en-GB"/>
        </w:rPr>
        <w:t>a very long journey</w:t>
      </w:r>
      <w:r w:rsidR="00474A1D">
        <w:rPr>
          <w:rFonts w:cs="Arial"/>
          <w:szCs w:val="24"/>
          <w:lang w:val="en-GB"/>
        </w:rPr>
        <w:t>”</w:t>
      </w:r>
      <w:r w:rsidR="008D329E" w:rsidRPr="00CA391C">
        <w:rPr>
          <w:rFonts w:cs="Arial"/>
          <w:szCs w:val="24"/>
          <w:lang w:val="en-GB"/>
        </w:rPr>
        <w:t xml:space="preserve"> to institute this application is because the first respondent and its attorneys never disclosed</w:t>
      </w:r>
      <w:r w:rsidR="00A740B5" w:rsidRPr="00CA391C">
        <w:rPr>
          <w:rFonts w:cs="Arial"/>
          <w:szCs w:val="24"/>
          <w:lang w:val="en-GB"/>
        </w:rPr>
        <w:t xml:space="preserve"> that the</w:t>
      </w:r>
      <w:r w:rsidR="00FB0F79" w:rsidRPr="00CA391C">
        <w:rPr>
          <w:rFonts w:cs="Arial"/>
          <w:szCs w:val="24"/>
          <w:lang w:val="en-GB"/>
        </w:rPr>
        <w:t>y</w:t>
      </w:r>
      <w:r w:rsidR="00A740B5" w:rsidRPr="00CA391C">
        <w:rPr>
          <w:rFonts w:cs="Arial"/>
          <w:szCs w:val="24"/>
          <w:lang w:val="en-GB"/>
        </w:rPr>
        <w:t xml:space="preserve"> had been tasked by P</w:t>
      </w:r>
      <w:r w:rsidR="00A27F31" w:rsidRPr="00CA391C">
        <w:rPr>
          <w:rFonts w:cs="Arial"/>
          <w:szCs w:val="24"/>
          <w:lang w:val="en-GB"/>
        </w:rPr>
        <w:t xml:space="preserve">RASA </w:t>
      </w:r>
      <w:r w:rsidR="00A740B5" w:rsidRPr="00CA391C">
        <w:rPr>
          <w:rFonts w:cs="Arial"/>
          <w:szCs w:val="24"/>
          <w:lang w:val="en-GB"/>
        </w:rPr>
        <w:t>to conduct a disciplinary hearing which commenced on 6 December 2016.</w:t>
      </w:r>
    </w:p>
    <w:p w14:paraId="77B4CBC2" w14:textId="0479994F" w:rsidR="00A740B5" w:rsidRPr="00CA391C" w:rsidRDefault="002F760C" w:rsidP="00CA391C">
      <w:pPr>
        <w:pStyle w:val="Level2"/>
        <w:spacing w:before="120" w:line="480" w:lineRule="auto"/>
        <w:rPr>
          <w:rFonts w:cs="Arial"/>
          <w:szCs w:val="24"/>
          <w:lang w:val="en-GB"/>
        </w:rPr>
      </w:pPr>
      <w:r w:rsidRPr="00CA391C">
        <w:rPr>
          <w:rFonts w:cs="Arial"/>
          <w:szCs w:val="24"/>
          <w:lang w:val="en-GB"/>
        </w:rPr>
        <w:t xml:space="preserve">The urgency of this matter is informed by an inescapable reality of an advert released and contained in the </w:t>
      </w:r>
      <w:r w:rsidR="005F6506" w:rsidRPr="00CA391C">
        <w:rPr>
          <w:rFonts w:cs="Arial"/>
          <w:szCs w:val="24"/>
          <w:lang w:val="en-GB"/>
        </w:rPr>
        <w:t>C</w:t>
      </w:r>
      <w:r w:rsidRPr="00CA391C">
        <w:rPr>
          <w:rFonts w:cs="Arial"/>
          <w:szCs w:val="24"/>
          <w:lang w:val="en-GB"/>
        </w:rPr>
        <w:t xml:space="preserve">ity </w:t>
      </w:r>
      <w:r w:rsidR="005F6506" w:rsidRPr="00CA391C">
        <w:rPr>
          <w:rFonts w:cs="Arial"/>
          <w:szCs w:val="24"/>
          <w:lang w:val="en-GB"/>
        </w:rPr>
        <w:t>P</w:t>
      </w:r>
      <w:r w:rsidRPr="00CA391C">
        <w:rPr>
          <w:rFonts w:cs="Arial"/>
          <w:szCs w:val="24"/>
          <w:lang w:val="en-GB"/>
        </w:rPr>
        <w:t xml:space="preserve">ress newspaper inviting applicants to apply for </w:t>
      </w:r>
      <w:r w:rsidR="0060018D" w:rsidRPr="00CA391C">
        <w:rPr>
          <w:rFonts w:cs="Arial"/>
          <w:szCs w:val="24"/>
          <w:lang w:val="en-GB"/>
        </w:rPr>
        <w:t xml:space="preserve">the applicant’s former </w:t>
      </w:r>
      <w:r w:rsidRPr="00CA391C">
        <w:rPr>
          <w:rFonts w:cs="Arial"/>
          <w:szCs w:val="24"/>
          <w:lang w:val="en-GB"/>
        </w:rPr>
        <w:t>post</w:t>
      </w:r>
      <w:r w:rsidR="001C7908" w:rsidRPr="00CA391C">
        <w:rPr>
          <w:rFonts w:cs="Arial"/>
          <w:szCs w:val="24"/>
          <w:lang w:val="en-GB"/>
        </w:rPr>
        <w:t xml:space="preserve"> with a deadline of 24 August 2024</w:t>
      </w:r>
      <w:r w:rsidR="00A97A9B">
        <w:rPr>
          <w:rFonts w:cs="Arial"/>
          <w:szCs w:val="24"/>
          <w:lang w:val="en-GB"/>
        </w:rPr>
        <w:t xml:space="preserve"> (the correct closing date </w:t>
      </w:r>
      <w:r w:rsidR="00E77C38">
        <w:rPr>
          <w:rFonts w:cs="Arial"/>
          <w:szCs w:val="24"/>
          <w:lang w:val="en-GB"/>
        </w:rPr>
        <w:t>(as it appears from the advertisement) is in fact 22 August 2023)</w:t>
      </w:r>
      <w:r w:rsidR="001C7908" w:rsidRPr="00CA391C">
        <w:rPr>
          <w:rFonts w:cs="Arial"/>
          <w:szCs w:val="24"/>
          <w:lang w:val="en-GB"/>
        </w:rPr>
        <w:t>.</w:t>
      </w:r>
    </w:p>
    <w:p w14:paraId="2FFAEA20" w14:textId="0091F815" w:rsidR="001C7908" w:rsidRPr="00CA391C" w:rsidRDefault="001C7908" w:rsidP="00CA391C">
      <w:pPr>
        <w:pStyle w:val="Level2"/>
        <w:spacing w:before="120" w:line="480" w:lineRule="auto"/>
        <w:rPr>
          <w:rFonts w:cs="Arial"/>
          <w:szCs w:val="24"/>
          <w:lang w:val="en-GB"/>
        </w:rPr>
      </w:pPr>
      <w:r w:rsidRPr="00CA391C">
        <w:rPr>
          <w:rFonts w:cs="Arial"/>
          <w:szCs w:val="24"/>
          <w:lang w:val="en-GB"/>
        </w:rPr>
        <w:t>The applicant explains that on 13 July 2023 he saw the advertisement and sent correspondence to</w:t>
      </w:r>
      <w:r w:rsidR="000E192A" w:rsidRPr="00CA391C">
        <w:rPr>
          <w:rFonts w:cs="Arial"/>
          <w:szCs w:val="24"/>
          <w:lang w:val="en-GB"/>
        </w:rPr>
        <w:t xml:space="preserve"> the first respondent’s legal representatives advising that the advertisement was prematurely released in that the matter had not yet been resolved.</w:t>
      </w:r>
    </w:p>
    <w:p w14:paraId="3B72D0AB" w14:textId="77777777" w:rsidR="004C620D" w:rsidRPr="00CA391C" w:rsidRDefault="00EF5DAB" w:rsidP="00CA391C">
      <w:pPr>
        <w:pStyle w:val="Level1"/>
        <w:spacing w:before="120" w:line="480" w:lineRule="auto"/>
        <w:ind w:left="567" w:hanging="567"/>
        <w:rPr>
          <w:rFonts w:cs="Arial"/>
          <w:szCs w:val="24"/>
          <w:lang w:val="en-GB"/>
        </w:rPr>
      </w:pPr>
      <w:r w:rsidRPr="00CA391C">
        <w:rPr>
          <w:rFonts w:cs="Arial"/>
          <w:szCs w:val="24"/>
          <w:lang w:val="en-GB"/>
        </w:rPr>
        <w:lastRenderedPageBreak/>
        <w:t>It is, in my view, clear from the above background that t</w:t>
      </w:r>
      <w:r w:rsidR="00F04DD5" w:rsidRPr="00CA391C">
        <w:rPr>
          <w:rFonts w:cs="Arial"/>
          <w:szCs w:val="24"/>
          <w:lang w:val="en-GB"/>
        </w:rPr>
        <w:t xml:space="preserve">his matter is not urgent.  On the contrary, it has a long history </w:t>
      </w:r>
      <w:r w:rsidR="00844336" w:rsidRPr="00CA391C">
        <w:rPr>
          <w:rFonts w:cs="Arial"/>
          <w:szCs w:val="24"/>
          <w:lang w:val="en-GB"/>
        </w:rPr>
        <w:t>of applications that were instituted and withdrawn.</w:t>
      </w:r>
      <w:r w:rsidR="00D125A0" w:rsidRPr="00CA391C">
        <w:rPr>
          <w:rFonts w:cs="Arial"/>
          <w:szCs w:val="24"/>
          <w:lang w:val="en-GB"/>
        </w:rPr>
        <w:t xml:space="preserve">  More particularly, the prior urgent application was </w:t>
      </w:r>
      <w:r w:rsidR="00FB4180" w:rsidRPr="00CA391C">
        <w:rPr>
          <w:rFonts w:cs="Arial"/>
          <w:szCs w:val="24"/>
          <w:lang w:val="en-GB"/>
        </w:rPr>
        <w:t xml:space="preserve">instituted in June 2023, withdrawn in October 2023 and followed by </w:t>
      </w:r>
      <w:proofErr w:type="gramStart"/>
      <w:r w:rsidR="00FB4180" w:rsidRPr="00CA391C">
        <w:rPr>
          <w:rFonts w:cs="Arial"/>
          <w:szCs w:val="24"/>
          <w:lang w:val="en-GB"/>
        </w:rPr>
        <w:t>this application some three days</w:t>
      </w:r>
      <w:proofErr w:type="gramEnd"/>
      <w:r w:rsidR="00FB4180" w:rsidRPr="00CA391C">
        <w:rPr>
          <w:rFonts w:cs="Arial"/>
          <w:szCs w:val="24"/>
          <w:lang w:val="en-GB"/>
        </w:rPr>
        <w:t xml:space="preserve"> later.</w:t>
      </w:r>
      <w:r w:rsidR="004C620D" w:rsidRPr="00CA391C">
        <w:rPr>
          <w:rFonts w:cs="Arial"/>
          <w:szCs w:val="24"/>
          <w:lang w:val="en-GB"/>
        </w:rPr>
        <w:t xml:space="preserve">  </w:t>
      </w:r>
    </w:p>
    <w:p w14:paraId="051EEEF4" w14:textId="01D95459" w:rsidR="00D271B5" w:rsidRPr="00CA391C" w:rsidRDefault="004C620D" w:rsidP="00CA391C">
      <w:pPr>
        <w:pStyle w:val="Level1"/>
        <w:spacing w:before="120" w:line="480" w:lineRule="auto"/>
        <w:ind w:left="567" w:hanging="567"/>
        <w:rPr>
          <w:rFonts w:cs="Arial"/>
          <w:szCs w:val="24"/>
          <w:lang w:val="en-GB"/>
        </w:rPr>
      </w:pPr>
      <w:r w:rsidRPr="00CA391C">
        <w:rPr>
          <w:rFonts w:cs="Arial"/>
          <w:szCs w:val="24"/>
          <w:lang w:val="en-GB"/>
        </w:rPr>
        <w:t>Furthermore, it is clear that since the date on which the applicant was dismissed (</w:t>
      </w:r>
      <w:r w:rsidR="00D271B5" w:rsidRPr="00CA391C">
        <w:rPr>
          <w:rFonts w:cs="Arial"/>
          <w:szCs w:val="24"/>
          <w:lang w:val="en-GB"/>
        </w:rPr>
        <w:t>9 March 2017</w:t>
      </w:r>
      <w:r w:rsidRPr="00CA391C">
        <w:rPr>
          <w:rFonts w:cs="Arial"/>
          <w:szCs w:val="24"/>
          <w:lang w:val="en-GB"/>
        </w:rPr>
        <w:t>)</w:t>
      </w:r>
      <w:r w:rsidR="00A400C0" w:rsidRPr="00CA391C">
        <w:rPr>
          <w:rFonts w:cs="Arial"/>
          <w:szCs w:val="24"/>
          <w:lang w:val="en-GB"/>
        </w:rPr>
        <w:t xml:space="preserve">, there was a prospect that the </w:t>
      </w:r>
      <w:r w:rsidR="00866D47" w:rsidRPr="00CA391C">
        <w:rPr>
          <w:rFonts w:cs="Arial"/>
          <w:szCs w:val="24"/>
          <w:lang w:val="en-GB"/>
        </w:rPr>
        <w:t>f</w:t>
      </w:r>
      <w:r w:rsidR="00A400C0" w:rsidRPr="00CA391C">
        <w:rPr>
          <w:rFonts w:cs="Arial"/>
          <w:szCs w:val="24"/>
          <w:lang w:val="en-GB"/>
        </w:rPr>
        <w:t xml:space="preserve">irst </w:t>
      </w:r>
      <w:r w:rsidR="00866D47" w:rsidRPr="00CA391C">
        <w:rPr>
          <w:rFonts w:cs="Arial"/>
          <w:szCs w:val="24"/>
          <w:lang w:val="en-GB"/>
        </w:rPr>
        <w:t>r</w:t>
      </w:r>
      <w:r w:rsidR="00A400C0" w:rsidRPr="00CA391C">
        <w:rPr>
          <w:rFonts w:cs="Arial"/>
          <w:szCs w:val="24"/>
          <w:lang w:val="en-GB"/>
        </w:rPr>
        <w:t xml:space="preserve">espondent would appoint a person into his former position.  </w:t>
      </w:r>
      <w:r w:rsidR="007F5813" w:rsidRPr="00CA391C">
        <w:rPr>
          <w:rFonts w:cs="Arial"/>
          <w:szCs w:val="24"/>
          <w:lang w:val="en-GB"/>
        </w:rPr>
        <w:t>This is because n</w:t>
      </w:r>
      <w:r w:rsidR="00A23A61" w:rsidRPr="00CA391C">
        <w:rPr>
          <w:rFonts w:cs="Arial"/>
          <w:szCs w:val="24"/>
          <w:lang w:val="en-GB"/>
        </w:rPr>
        <w:t>otwithstanding a range of processes that have occurred since then</w:t>
      </w:r>
      <w:r w:rsidR="00507573" w:rsidRPr="00CA391C">
        <w:rPr>
          <w:rFonts w:cs="Arial"/>
          <w:szCs w:val="24"/>
          <w:lang w:val="en-GB"/>
        </w:rPr>
        <w:t>, it is clear that that dismissal stands and has, to date, not been set aside.</w:t>
      </w:r>
    </w:p>
    <w:p w14:paraId="3BC9B16E" w14:textId="3A646FED" w:rsidR="004C69DE" w:rsidRPr="00CA391C" w:rsidRDefault="00A52C86" w:rsidP="00CA391C">
      <w:pPr>
        <w:pStyle w:val="Level1"/>
        <w:spacing w:before="120" w:line="480" w:lineRule="auto"/>
        <w:ind w:left="567" w:hanging="567"/>
        <w:rPr>
          <w:rFonts w:cs="Arial"/>
          <w:szCs w:val="24"/>
          <w:lang w:val="en-GB"/>
        </w:rPr>
      </w:pPr>
      <w:r w:rsidRPr="00CA391C">
        <w:rPr>
          <w:rFonts w:cs="Arial"/>
          <w:szCs w:val="24"/>
          <w:lang w:val="en-GB"/>
        </w:rPr>
        <w:t xml:space="preserve">Although the matter is not urgent, I heard full argument on it </w:t>
      </w:r>
      <w:r w:rsidR="00E945BB" w:rsidRPr="00CA391C">
        <w:rPr>
          <w:rFonts w:cs="Arial"/>
          <w:szCs w:val="24"/>
          <w:lang w:val="en-GB"/>
        </w:rPr>
        <w:t xml:space="preserve">in light of the detailed affidavits that had been filed and the </w:t>
      </w:r>
      <w:r w:rsidR="004C69DE" w:rsidRPr="00CA391C">
        <w:rPr>
          <w:rFonts w:cs="Arial"/>
          <w:szCs w:val="24"/>
          <w:lang w:val="en-GB"/>
        </w:rPr>
        <w:t>Heads of Argument that had been filed.</w:t>
      </w:r>
      <w:r w:rsidR="002105B7">
        <w:rPr>
          <w:rFonts w:cs="Arial"/>
          <w:szCs w:val="24"/>
          <w:lang w:val="en-GB"/>
        </w:rPr>
        <w:t xml:space="preserve">  </w:t>
      </w:r>
      <w:r w:rsidR="00E42468">
        <w:rPr>
          <w:rFonts w:cs="Arial"/>
          <w:szCs w:val="24"/>
          <w:lang w:val="en-GB"/>
        </w:rPr>
        <w:t>I am also satisfied that there is no prejudice to the respondents in determining the matter on its merits.</w:t>
      </w:r>
    </w:p>
    <w:p w14:paraId="2C7359A0" w14:textId="78786FE4" w:rsidR="00A52C86" w:rsidRPr="00CA391C" w:rsidRDefault="004C69DE" w:rsidP="00CA391C">
      <w:pPr>
        <w:pStyle w:val="Level1"/>
        <w:spacing w:before="120" w:line="480" w:lineRule="auto"/>
        <w:ind w:left="567" w:hanging="567"/>
        <w:rPr>
          <w:rFonts w:cs="Arial"/>
          <w:szCs w:val="24"/>
          <w:lang w:val="en-GB"/>
        </w:rPr>
      </w:pPr>
      <w:r w:rsidRPr="00CA391C">
        <w:rPr>
          <w:rFonts w:cs="Arial"/>
          <w:szCs w:val="24"/>
          <w:lang w:val="en-GB"/>
        </w:rPr>
        <w:t xml:space="preserve">In the circumstances, I have </w:t>
      </w:r>
      <w:r w:rsidR="00E33BF5" w:rsidRPr="00CA391C">
        <w:rPr>
          <w:rFonts w:cs="Arial"/>
          <w:szCs w:val="24"/>
          <w:lang w:val="en-GB"/>
        </w:rPr>
        <w:t>decided not to strike it from the roll or dismiss it for want of urgency.</w:t>
      </w:r>
      <w:r w:rsidR="00E25137" w:rsidRPr="00CA391C">
        <w:rPr>
          <w:rFonts w:cs="Arial"/>
          <w:szCs w:val="24"/>
          <w:lang w:val="en-GB"/>
        </w:rPr>
        <w:t xml:space="preserve">  </w:t>
      </w:r>
      <w:r w:rsidR="003F2773" w:rsidRPr="00CA391C">
        <w:rPr>
          <w:rFonts w:cs="Arial"/>
          <w:szCs w:val="24"/>
          <w:lang w:val="en-GB"/>
        </w:rPr>
        <w:t xml:space="preserve">Instead, I have decided to deal with </w:t>
      </w:r>
      <w:r w:rsidR="003724FF">
        <w:rPr>
          <w:rFonts w:cs="Arial"/>
          <w:szCs w:val="24"/>
          <w:lang w:val="en-GB"/>
        </w:rPr>
        <w:t xml:space="preserve">the merits of </w:t>
      </w:r>
      <w:r w:rsidR="003F2773" w:rsidRPr="00CA391C">
        <w:rPr>
          <w:rFonts w:cs="Arial"/>
          <w:szCs w:val="24"/>
          <w:lang w:val="en-GB"/>
        </w:rPr>
        <w:t>each of the issues that were argued before me.</w:t>
      </w:r>
    </w:p>
    <w:p w14:paraId="3BA7778E" w14:textId="3AD7B246" w:rsidR="00E33BF5" w:rsidRPr="00CA391C" w:rsidRDefault="00097546" w:rsidP="00CA391C">
      <w:pPr>
        <w:pStyle w:val="Level1"/>
        <w:numPr>
          <w:ilvl w:val="0"/>
          <w:numId w:val="0"/>
        </w:numPr>
        <w:spacing w:before="120" w:line="480" w:lineRule="auto"/>
        <w:rPr>
          <w:rFonts w:cs="Arial"/>
          <w:b/>
          <w:bCs/>
          <w:szCs w:val="24"/>
          <w:lang w:val="en-GB"/>
        </w:rPr>
      </w:pPr>
      <w:r w:rsidRPr="00CA391C">
        <w:rPr>
          <w:rFonts w:cs="Arial"/>
          <w:b/>
          <w:bCs/>
          <w:szCs w:val="24"/>
          <w:lang w:val="en-GB"/>
        </w:rPr>
        <w:t>THE AMENDMENT AND FURTHER AMENDMENT</w:t>
      </w:r>
    </w:p>
    <w:p w14:paraId="7C30B0E2" w14:textId="6FC16B50" w:rsidR="00AA48E5" w:rsidRPr="00CA391C" w:rsidRDefault="00496768" w:rsidP="00CA391C">
      <w:pPr>
        <w:pStyle w:val="Level1"/>
        <w:spacing w:before="120" w:line="480" w:lineRule="auto"/>
        <w:ind w:left="567" w:hanging="567"/>
        <w:rPr>
          <w:rFonts w:cs="Arial"/>
          <w:szCs w:val="24"/>
          <w:lang w:val="en-GB"/>
        </w:rPr>
      </w:pPr>
      <w:r w:rsidRPr="00CA391C">
        <w:rPr>
          <w:rFonts w:cs="Arial"/>
          <w:szCs w:val="24"/>
          <w:lang w:val="en-GB"/>
        </w:rPr>
        <w:t xml:space="preserve">It is well-established that </w:t>
      </w:r>
      <w:r w:rsidRPr="00CA391C">
        <w:rPr>
          <w:rFonts w:cs="Arial"/>
          <w:szCs w:val="24"/>
          <w:lang w:val="en-US"/>
        </w:rPr>
        <w:t>a court has a wide discretion when it comes to whether to allow an amendment to a notice of motion. As the Constitutional Court held in </w:t>
      </w:r>
      <w:r w:rsidRPr="00CA391C">
        <w:rPr>
          <w:rFonts w:cs="Arial"/>
          <w:b/>
          <w:bCs/>
          <w:szCs w:val="24"/>
          <w:lang w:val="en-US"/>
        </w:rPr>
        <w:t>Affordable Medicines Trust &amp; Others v Minister of Health &amp; Others</w:t>
      </w:r>
      <w:r w:rsidR="0049427D" w:rsidRPr="00CA391C">
        <w:rPr>
          <w:rFonts w:cs="Arial"/>
          <w:szCs w:val="24"/>
        </w:rPr>
        <w:t xml:space="preserve"> 2006 (3) 247 at par 9</w:t>
      </w:r>
      <w:r w:rsidR="002A406B" w:rsidRPr="00CA391C">
        <w:rPr>
          <w:rFonts w:cs="Arial"/>
          <w:szCs w:val="24"/>
          <w:lang w:val="en-GB"/>
        </w:rPr>
        <w:t xml:space="preserve"> </w:t>
      </w:r>
      <w:r w:rsidR="009B6D1C" w:rsidRPr="00CA391C">
        <w:rPr>
          <w:rFonts w:cs="Arial"/>
          <w:szCs w:val="24"/>
          <w:lang w:val="en-GB"/>
        </w:rPr>
        <w:t xml:space="preserve">the </w:t>
      </w:r>
      <w:r w:rsidR="002A406B" w:rsidRPr="00CA391C">
        <w:rPr>
          <w:rFonts w:cs="Arial"/>
          <w:szCs w:val="24"/>
          <w:lang w:val="en-US"/>
        </w:rPr>
        <w:t>practical rule that emerges from the case</w:t>
      </w:r>
      <w:r w:rsidR="009B6D1C" w:rsidRPr="00CA391C">
        <w:rPr>
          <w:rFonts w:cs="Arial"/>
          <w:szCs w:val="24"/>
          <w:lang w:val="en-US"/>
        </w:rPr>
        <w:t xml:space="preserve">-law </w:t>
      </w:r>
      <w:r w:rsidR="002A406B" w:rsidRPr="00CA391C">
        <w:rPr>
          <w:rFonts w:cs="Arial"/>
          <w:szCs w:val="24"/>
          <w:lang w:val="en-US"/>
        </w:rPr>
        <w:t xml:space="preserve">is that </w:t>
      </w:r>
      <w:r w:rsidR="002A406B" w:rsidRPr="00CA391C">
        <w:rPr>
          <w:rFonts w:cs="Arial"/>
          <w:szCs w:val="24"/>
          <w:lang w:val="en-US"/>
        </w:rPr>
        <w:lastRenderedPageBreak/>
        <w:t>amendments will always be allowed unless the amendment is </w:t>
      </w:r>
      <w:r w:rsidR="002A406B" w:rsidRPr="00CA391C">
        <w:rPr>
          <w:rFonts w:cs="Arial"/>
          <w:i/>
          <w:iCs/>
          <w:szCs w:val="24"/>
          <w:lang w:val="en-US"/>
        </w:rPr>
        <w:t>mala fide</w:t>
      </w:r>
      <w:r w:rsidR="002A406B" w:rsidRPr="00CA391C">
        <w:rPr>
          <w:rFonts w:cs="Arial"/>
          <w:szCs w:val="24"/>
          <w:lang w:val="en-US"/>
        </w:rPr>
        <w:t xml:space="preserve"> (made in bad faith) or unless the amendment will cause an injustice to the other side which cannot be cured by an appropriate order for costs, or </w:t>
      </w:r>
      <w:r w:rsidR="00D862C8" w:rsidRPr="00CA391C">
        <w:rPr>
          <w:rFonts w:cs="Arial"/>
          <w:szCs w:val="24"/>
          <w:lang w:val="en-US"/>
        </w:rPr>
        <w:t>“</w:t>
      </w:r>
      <w:r w:rsidR="002A406B" w:rsidRPr="00CA391C">
        <w:rPr>
          <w:rFonts w:cs="Arial"/>
          <w:szCs w:val="24"/>
          <w:lang w:val="en-US"/>
        </w:rPr>
        <w:t>unless the parties cannot be put back for the purposes of justice in the same position as they were when the pleading which it is sought to amend was filed</w:t>
      </w:r>
      <w:r w:rsidR="00D862C8" w:rsidRPr="00CA391C">
        <w:rPr>
          <w:rFonts w:cs="Arial"/>
          <w:szCs w:val="24"/>
          <w:lang w:val="en-US"/>
        </w:rPr>
        <w:t>”</w:t>
      </w:r>
      <w:r w:rsidR="002A406B" w:rsidRPr="00CA391C">
        <w:rPr>
          <w:rFonts w:cs="Arial"/>
          <w:szCs w:val="24"/>
          <w:lang w:val="en-US"/>
        </w:rPr>
        <w:t xml:space="preserve">. </w:t>
      </w:r>
      <w:r w:rsidR="0003119E" w:rsidRPr="00CA391C">
        <w:rPr>
          <w:rFonts w:cs="Arial"/>
          <w:szCs w:val="24"/>
          <w:lang w:val="en-US"/>
        </w:rPr>
        <w:t xml:space="preserve"> </w:t>
      </w:r>
      <w:r w:rsidR="00AA48E5" w:rsidRPr="00CA391C">
        <w:rPr>
          <w:rFonts w:cs="Arial"/>
          <w:szCs w:val="24"/>
          <w:lang w:val="en-US"/>
        </w:rPr>
        <w:t>According to the Constitutional Court</w:t>
      </w:r>
      <w:r w:rsidR="0003119E" w:rsidRPr="00CA391C">
        <w:rPr>
          <w:rFonts w:cs="Arial"/>
          <w:szCs w:val="24"/>
          <w:lang w:val="en-US"/>
        </w:rPr>
        <w:t>,</w:t>
      </w:r>
      <w:r w:rsidR="00AA48E5" w:rsidRPr="00CA391C">
        <w:rPr>
          <w:rFonts w:cs="Arial"/>
          <w:szCs w:val="24"/>
          <w:lang w:val="en-GB"/>
        </w:rPr>
        <w:t xml:space="preserve"> t</w:t>
      </w:r>
      <w:proofErr w:type="spellStart"/>
      <w:r w:rsidR="00AA48E5" w:rsidRPr="00CA391C">
        <w:rPr>
          <w:rFonts w:cs="Arial"/>
          <w:szCs w:val="24"/>
          <w:lang w:val="en-US"/>
        </w:rPr>
        <w:t>hese</w:t>
      </w:r>
      <w:proofErr w:type="spellEnd"/>
      <w:r w:rsidR="00AA48E5" w:rsidRPr="00CA391C">
        <w:rPr>
          <w:rFonts w:cs="Arial"/>
          <w:szCs w:val="24"/>
          <w:lang w:val="en-US"/>
        </w:rPr>
        <w:t xml:space="preserve"> principles apply equally to a notice of motion. The question in each case, therefore, is, what do the interests of justice demand.</w:t>
      </w:r>
    </w:p>
    <w:p w14:paraId="31929E0D" w14:textId="2DCB7AA9" w:rsidR="00AB0039" w:rsidRPr="00CA391C" w:rsidRDefault="00AA48E5" w:rsidP="00CA391C">
      <w:pPr>
        <w:pStyle w:val="Level1"/>
        <w:spacing w:before="120" w:line="480" w:lineRule="auto"/>
        <w:ind w:left="567" w:hanging="567"/>
        <w:rPr>
          <w:rFonts w:cs="Arial"/>
          <w:szCs w:val="24"/>
          <w:lang w:val="en-GB"/>
        </w:rPr>
      </w:pPr>
      <w:r w:rsidRPr="00CA391C">
        <w:rPr>
          <w:rFonts w:cs="Arial"/>
          <w:szCs w:val="24"/>
          <w:lang w:val="en-GB"/>
        </w:rPr>
        <w:t xml:space="preserve">In </w:t>
      </w:r>
      <w:r w:rsidRPr="00CA391C">
        <w:rPr>
          <w:rFonts w:cs="Arial"/>
          <w:b/>
          <w:bCs/>
          <w:szCs w:val="24"/>
          <w:lang w:val="en-GB"/>
        </w:rPr>
        <w:t>Affordable Medicines</w:t>
      </w:r>
      <w:r w:rsidRPr="00CA391C">
        <w:rPr>
          <w:rFonts w:cs="Arial"/>
          <w:szCs w:val="24"/>
          <w:lang w:val="en-GB"/>
        </w:rPr>
        <w:t xml:space="preserve">, the </w:t>
      </w:r>
      <w:r w:rsidR="00AB0039" w:rsidRPr="00CA391C">
        <w:rPr>
          <w:rFonts w:cs="Arial"/>
          <w:szCs w:val="24"/>
          <w:lang w:val="en-GB"/>
        </w:rPr>
        <w:t xml:space="preserve">Constitutional </w:t>
      </w:r>
      <w:r w:rsidRPr="00CA391C">
        <w:rPr>
          <w:rFonts w:cs="Arial"/>
          <w:szCs w:val="24"/>
          <w:lang w:val="en-GB"/>
        </w:rPr>
        <w:t xml:space="preserve">Court referred to </w:t>
      </w:r>
      <w:r w:rsidRPr="00CA391C">
        <w:rPr>
          <w:rFonts w:cs="Arial"/>
          <w:b/>
          <w:bCs/>
          <w:szCs w:val="24"/>
          <w:lang w:val="en-US"/>
        </w:rPr>
        <w:t>Commercial Union Assurance Co Ltd v Waymark NO</w:t>
      </w:r>
      <w:r w:rsidR="008607AC" w:rsidRPr="00CA391C">
        <w:rPr>
          <w:rFonts w:cs="Arial"/>
          <w:szCs w:val="24"/>
          <w:lang w:val="en-US"/>
        </w:rPr>
        <w:t xml:space="preserve"> </w:t>
      </w:r>
      <w:r w:rsidR="00AB0039" w:rsidRPr="00CA391C">
        <w:rPr>
          <w:rFonts w:cs="Arial"/>
          <w:szCs w:val="24"/>
          <w:lang w:val="en-GB"/>
        </w:rPr>
        <w:t>1995 (2) SA 73 (</w:t>
      </w:r>
      <w:proofErr w:type="spellStart"/>
      <w:proofErr w:type="gramStart"/>
      <w:r w:rsidR="00AB0039" w:rsidRPr="00CA391C">
        <w:rPr>
          <w:rFonts w:cs="Arial"/>
          <w:szCs w:val="24"/>
          <w:lang w:val="en-GB"/>
        </w:rPr>
        <w:t>Tk</w:t>
      </w:r>
      <w:proofErr w:type="spellEnd"/>
      <w:r w:rsidR="00AB0039" w:rsidRPr="00CA391C">
        <w:rPr>
          <w:rFonts w:cs="Arial"/>
          <w:szCs w:val="24"/>
          <w:lang w:val="en-GB"/>
        </w:rPr>
        <w:t xml:space="preserve">)   </w:t>
      </w:r>
      <w:proofErr w:type="gramEnd"/>
      <w:r w:rsidR="00AB0039" w:rsidRPr="00CA391C">
        <w:rPr>
          <w:rFonts w:cs="Arial"/>
          <w:szCs w:val="24"/>
          <w:lang w:val="en-GB"/>
        </w:rPr>
        <w:t xml:space="preserve">C  at 77F – I </w:t>
      </w:r>
      <w:r w:rsidR="0078390C" w:rsidRPr="00CA391C">
        <w:rPr>
          <w:rFonts w:cs="Arial"/>
          <w:szCs w:val="24"/>
          <w:lang w:val="en-GB"/>
        </w:rPr>
        <w:t xml:space="preserve"> where </w:t>
      </w:r>
      <w:r w:rsidR="00AB0039" w:rsidRPr="00CA391C">
        <w:rPr>
          <w:rFonts w:cs="Arial"/>
          <w:szCs w:val="24"/>
          <w:lang w:val="en-GB"/>
        </w:rPr>
        <w:t xml:space="preserve">White J set out the general principles governing applications for </w:t>
      </w:r>
      <w:r w:rsidR="0043238A" w:rsidRPr="00CA391C">
        <w:rPr>
          <w:rFonts w:cs="Arial"/>
          <w:szCs w:val="24"/>
          <w:lang w:val="en-GB"/>
        </w:rPr>
        <w:t xml:space="preserve">the </w:t>
      </w:r>
      <w:r w:rsidR="00AB0039" w:rsidRPr="00CA391C">
        <w:rPr>
          <w:rFonts w:cs="Arial"/>
          <w:szCs w:val="24"/>
          <w:lang w:val="en-GB"/>
        </w:rPr>
        <w:t>amendment of pleadings and summarised them as follows:</w:t>
      </w:r>
    </w:p>
    <w:p w14:paraId="31F9463D" w14:textId="53ABF7C3" w:rsidR="008607AC" w:rsidRPr="00CA391C" w:rsidRDefault="008607AC" w:rsidP="00CA391C">
      <w:pPr>
        <w:pStyle w:val="Level2"/>
        <w:spacing w:before="120" w:line="480" w:lineRule="auto"/>
        <w:rPr>
          <w:rFonts w:cs="Arial"/>
          <w:szCs w:val="24"/>
          <w:lang w:val="en-GB"/>
        </w:rPr>
      </w:pPr>
      <w:r w:rsidRPr="00CA391C">
        <w:rPr>
          <w:rFonts w:cs="Arial"/>
          <w:szCs w:val="24"/>
          <w:lang w:val="en-US"/>
        </w:rPr>
        <w:t>The Court has a discretion whether to grant or refuse an amendment.</w:t>
      </w:r>
    </w:p>
    <w:p w14:paraId="43087225" w14:textId="38F15ABF" w:rsidR="008607AC" w:rsidRPr="00CA391C" w:rsidRDefault="008607AC" w:rsidP="00CA391C">
      <w:pPr>
        <w:pStyle w:val="Level2"/>
        <w:spacing w:before="120" w:line="480" w:lineRule="auto"/>
        <w:rPr>
          <w:rFonts w:cs="Arial"/>
          <w:szCs w:val="24"/>
          <w:lang w:val="en-GB"/>
        </w:rPr>
      </w:pPr>
      <w:r w:rsidRPr="00CA391C">
        <w:rPr>
          <w:rFonts w:cs="Arial"/>
          <w:szCs w:val="24"/>
          <w:lang w:val="en-US"/>
        </w:rPr>
        <w:t>An amendment cannot be granted for the mere asking; some explanation must be offered therefor.</w:t>
      </w:r>
    </w:p>
    <w:p w14:paraId="360FC311" w14:textId="209A0AC5" w:rsidR="008607AC" w:rsidRPr="00CA391C" w:rsidRDefault="008607AC" w:rsidP="00CA391C">
      <w:pPr>
        <w:pStyle w:val="Level2"/>
        <w:spacing w:before="120" w:line="480" w:lineRule="auto"/>
        <w:rPr>
          <w:rFonts w:cs="Arial"/>
          <w:szCs w:val="24"/>
          <w:lang w:val="en-GB"/>
        </w:rPr>
      </w:pPr>
      <w:r w:rsidRPr="00CA391C">
        <w:rPr>
          <w:rFonts w:cs="Arial"/>
          <w:szCs w:val="24"/>
          <w:lang w:val="en-US"/>
        </w:rPr>
        <w:t>The applicant must show that </w:t>
      </w:r>
      <w:r w:rsidRPr="00CA391C">
        <w:rPr>
          <w:rFonts w:cs="Arial"/>
          <w:i/>
          <w:iCs/>
          <w:szCs w:val="24"/>
          <w:lang w:val="en-US"/>
        </w:rPr>
        <w:t>prima facie</w:t>
      </w:r>
      <w:r w:rsidRPr="00CA391C">
        <w:rPr>
          <w:rFonts w:cs="Arial"/>
          <w:szCs w:val="24"/>
          <w:lang w:val="en-US"/>
        </w:rPr>
        <w:t> the amendment 'has something deserving of consideration, a triable issue'.</w:t>
      </w:r>
    </w:p>
    <w:p w14:paraId="15BB43E9" w14:textId="61539105" w:rsidR="008607AC" w:rsidRPr="00CA391C" w:rsidRDefault="008607AC" w:rsidP="00CA391C">
      <w:pPr>
        <w:pStyle w:val="Level2"/>
        <w:spacing w:before="120" w:line="480" w:lineRule="auto"/>
        <w:rPr>
          <w:rFonts w:cs="Arial"/>
          <w:szCs w:val="24"/>
          <w:lang w:val="en-GB"/>
        </w:rPr>
      </w:pPr>
      <w:r w:rsidRPr="00CA391C">
        <w:rPr>
          <w:rFonts w:cs="Arial"/>
          <w:szCs w:val="24"/>
          <w:lang w:val="en-US"/>
        </w:rPr>
        <w:t xml:space="preserve">The modern tendency lies in </w:t>
      </w:r>
      <w:proofErr w:type="spellStart"/>
      <w:r w:rsidRPr="00CA391C">
        <w:rPr>
          <w:rFonts w:cs="Arial"/>
          <w:szCs w:val="24"/>
          <w:lang w:val="en-US"/>
        </w:rPr>
        <w:t>favour</w:t>
      </w:r>
      <w:proofErr w:type="spellEnd"/>
      <w:r w:rsidRPr="00CA391C">
        <w:rPr>
          <w:rFonts w:cs="Arial"/>
          <w:szCs w:val="24"/>
          <w:lang w:val="en-US"/>
        </w:rPr>
        <w:t xml:space="preserve"> of an amendment if such 'facilitates the proper ventilation of the dispute between the parties'.</w:t>
      </w:r>
    </w:p>
    <w:p w14:paraId="4C29083A" w14:textId="11A8F6DF" w:rsidR="008607AC" w:rsidRPr="00CA391C" w:rsidRDefault="008607AC" w:rsidP="00CA391C">
      <w:pPr>
        <w:pStyle w:val="Level2"/>
        <w:spacing w:before="120" w:line="480" w:lineRule="auto"/>
        <w:rPr>
          <w:rFonts w:cs="Arial"/>
          <w:szCs w:val="24"/>
          <w:lang w:val="en-GB"/>
        </w:rPr>
      </w:pPr>
      <w:r w:rsidRPr="00CA391C">
        <w:rPr>
          <w:rFonts w:cs="Arial"/>
          <w:szCs w:val="24"/>
          <w:lang w:val="en-US"/>
        </w:rPr>
        <w:t>The party seeking the amendment must not be </w:t>
      </w:r>
      <w:r w:rsidRPr="00CA391C">
        <w:rPr>
          <w:rFonts w:cs="Arial"/>
          <w:i/>
          <w:iCs/>
          <w:szCs w:val="24"/>
          <w:lang w:val="en-US"/>
        </w:rPr>
        <w:t>mala fide.</w:t>
      </w:r>
    </w:p>
    <w:p w14:paraId="5D2D76F4" w14:textId="5AACD264" w:rsidR="008607AC" w:rsidRPr="00CA391C" w:rsidRDefault="008607AC" w:rsidP="00CA391C">
      <w:pPr>
        <w:pStyle w:val="Level2"/>
        <w:spacing w:before="120" w:line="480" w:lineRule="auto"/>
        <w:rPr>
          <w:rFonts w:cs="Arial"/>
          <w:szCs w:val="24"/>
          <w:lang w:val="en-GB"/>
        </w:rPr>
      </w:pPr>
      <w:r w:rsidRPr="00CA391C">
        <w:rPr>
          <w:rFonts w:cs="Arial"/>
          <w:szCs w:val="24"/>
          <w:lang w:val="en-US"/>
        </w:rPr>
        <w:t xml:space="preserve">It must not </w:t>
      </w:r>
      <w:proofErr w:type="spellStart"/>
      <w:r w:rsidRPr="00CA391C">
        <w:rPr>
          <w:rFonts w:cs="Arial"/>
          <w:szCs w:val="24"/>
          <w:lang w:val="en-US"/>
        </w:rPr>
        <w:t>'cause</w:t>
      </w:r>
      <w:proofErr w:type="spellEnd"/>
      <w:r w:rsidRPr="00CA391C">
        <w:rPr>
          <w:rFonts w:cs="Arial"/>
          <w:szCs w:val="24"/>
          <w:lang w:val="en-US"/>
        </w:rPr>
        <w:t xml:space="preserve"> an injustice to the other side which cannot be compensated by costs'.</w:t>
      </w:r>
    </w:p>
    <w:p w14:paraId="34395F55" w14:textId="7D63E1AA" w:rsidR="008607AC" w:rsidRPr="00CA391C" w:rsidRDefault="008607AC" w:rsidP="00CA391C">
      <w:pPr>
        <w:pStyle w:val="Level2"/>
        <w:spacing w:before="120" w:line="480" w:lineRule="auto"/>
        <w:rPr>
          <w:rFonts w:cs="Arial"/>
          <w:szCs w:val="24"/>
          <w:lang w:val="en-GB"/>
        </w:rPr>
      </w:pPr>
      <w:r w:rsidRPr="00CA391C">
        <w:rPr>
          <w:rFonts w:cs="Arial"/>
          <w:szCs w:val="24"/>
          <w:lang w:val="en-US"/>
        </w:rPr>
        <w:lastRenderedPageBreak/>
        <w:t>The amendment should not be refused simply to punish the applicant for neglect.</w:t>
      </w:r>
    </w:p>
    <w:p w14:paraId="180B20EA" w14:textId="20D1F907" w:rsidR="008607AC" w:rsidRPr="00CA391C" w:rsidRDefault="008607AC" w:rsidP="00CA391C">
      <w:pPr>
        <w:pStyle w:val="Level2"/>
        <w:spacing w:before="120" w:line="480" w:lineRule="auto"/>
        <w:rPr>
          <w:rFonts w:cs="Arial"/>
          <w:szCs w:val="24"/>
          <w:lang w:val="en-GB"/>
        </w:rPr>
      </w:pPr>
      <w:r w:rsidRPr="00CA391C">
        <w:rPr>
          <w:rFonts w:cs="Arial"/>
          <w:szCs w:val="24"/>
          <w:lang w:val="en-US"/>
        </w:rPr>
        <w:t>A mere loss of time is no reason, in itself, to refuse the application.</w:t>
      </w:r>
    </w:p>
    <w:p w14:paraId="7DFA6D19" w14:textId="29D26424" w:rsidR="008607AC" w:rsidRPr="00CA391C" w:rsidRDefault="008607AC" w:rsidP="00CA391C">
      <w:pPr>
        <w:pStyle w:val="Level2"/>
        <w:spacing w:before="120" w:line="480" w:lineRule="auto"/>
        <w:rPr>
          <w:rFonts w:cs="Arial"/>
          <w:szCs w:val="24"/>
          <w:lang w:val="en-GB"/>
        </w:rPr>
      </w:pPr>
      <w:r w:rsidRPr="00CA391C">
        <w:rPr>
          <w:rFonts w:cs="Arial"/>
          <w:szCs w:val="24"/>
          <w:lang w:val="en-US"/>
        </w:rPr>
        <w:t>If the amendment is not sought timeously, some reason must be given for the delay.</w:t>
      </w:r>
    </w:p>
    <w:p w14:paraId="766C5AA8" w14:textId="5C3134AE" w:rsidR="00496768" w:rsidRPr="00CA391C" w:rsidRDefault="001673D9" w:rsidP="00CA391C">
      <w:pPr>
        <w:pStyle w:val="Level1"/>
        <w:spacing w:before="120" w:line="480" w:lineRule="auto"/>
        <w:ind w:left="567" w:hanging="567"/>
        <w:rPr>
          <w:rFonts w:cs="Arial"/>
          <w:szCs w:val="24"/>
          <w:lang w:val="en-GB"/>
        </w:rPr>
      </w:pPr>
      <w:r w:rsidRPr="00CA391C">
        <w:rPr>
          <w:rFonts w:cs="Arial"/>
          <w:szCs w:val="24"/>
          <w:lang w:val="en-GB"/>
        </w:rPr>
        <w:t xml:space="preserve">I am of the view that the amendment and the further amendment ought to be granted notwithstanding the very late stage of the proceedings at which these amendments were sought.  </w:t>
      </w:r>
      <w:r w:rsidR="00193566" w:rsidRPr="00CA391C">
        <w:rPr>
          <w:rFonts w:cs="Arial"/>
          <w:szCs w:val="24"/>
          <w:lang w:val="en-GB"/>
        </w:rPr>
        <w:t xml:space="preserve">My reasons are as follows: (a) it is clear that the applicant was unrepresented at the time that the </w:t>
      </w:r>
      <w:r w:rsidR="00043153" w:rsidRPr="00CA391C">
        <w:rPr>
          <w:rFonts w:cs="Arial"/>
          <w:szCs w:val="24"/>
          <w:lang w:val="en-GB"/>
        </w:rPr>
        <w:t xml:space="preserve">application was drafted and therefore </w:t>
      </w:r>
      <w:r w:rsidR="000C66FB" w:rsidRPr="00CA391C">
        <w:rPr>
          <w:rFonts w:cs="Arial"/>
          <w:szCs w:val="24"/>
          <w:lang w:val="en-GB"/>
        </w:rPr>
        <w:t xml:space="preserve">he </w:t>
      </w:r>
      <w:r w:rsidR="00043153" w:rsidRPr="00CA391C">
        <w:rPr>
          <w:rFonts w:cs="Arial"/>
          <w:szCs w:val="24"/>
          <w:lang w:val="en-GB"/>
        </w:rPr>
        <w:t xml:space="preserve">did not have the benefit of legal assistance in the preparation of his papers; (b) </w:t>
      </w:r>
      <w:r w:rsidR="006C1692" w:rsidRPr="00CA391C">
        <w:rPr>
          <w:rFonts w:cs="Arial"/>
          <w:szCs w:val="24"/>
          <w:lang w:val="en-GB"/>
        </w:rPr>
        <w:t xml:space="preserve">the amendment is necessary to allow for the proper ventilation of the dispute between the parties; </w:t>
      </w:r>
      <w:r w:rsidR="00792B9F" w:rsidRPr="00CA391C">
        <w:rPr>
          <w:rFonts w:cs="Arial"/>
          <w:szCs w:val="24"/>
          <w:lang w:val="en-GB"/>
        </w:rPr>
        <w:t>(c) an explanation for the belated amendment has been given</w:t>
      </w:r>
      <w:r w:rsidR="003E6448" w:rsidRPr="00CA391C">
        <w:rPr>
          <w:rFonts w:cs="Arial"/>
          <w:szCs w:val="24"/>
          <w:lang w:val="en-GB"/>
        </w:rPr>
        <w:t>, which does not appear to be mala fides;</w:t>
      </w:r>
      <w:r w:rsidR="00966D17" w:rsidRPr="00CA391C">
        <w:rPr>
          <w:rFonts w:cs="Arial"/>
          <w:szCs w:val="24"/>
          <w:lang w:val="en-GB"/>
        </w:rPr>
        <w:t xml:space="preserve"> </w:t>
      </w:r>
      <w:r w:rsidR="00BE19A4" w:rsidRPr="00CA391C">
        <w:rPr>
          <w:rFonts w:cs="Arial"/>
          <w:szCs w:val="24"/>
          <w:lang w:val="en-GB"/>
        </w:rPr>
        <w:t>(</w:t>
      </w:r>
      <w:r w:rsidR="00200EA3">
        <w:rPr>
          <w:rFonts w:cs="Arial"/>
          <w:szCs w:val="24"/>
          <w:lang w:val="en-GB"/>
        </w:rPr>
        <w:t>d</w:t>
      </w:r>
      <w:r w:rsidR="00BE19A4" w:rsidRPr="00CA391C">
        <w:rPr>
          <w:rFonts w:cs="Arial"/>
          <w:szCs w:val="24"/>
          <w:lang w:val="en-GB"/>
        </w:rPr>
        <w:t xml:space="preserve">) </w:t>
      </w:r>
      <w:r w:rsidR="003E6448" w:rsidRPr="00CA391C">
        <w:rPr>
          <w:rFonts w:cs="Arial"/>
          <w:szCs w:val="24"/>
          <w:lang w:val="en-GB"/>
        </w:rPr>
        <w:t xml:space="preserve"> </w:t>
      </w:r>
      <w:r w:rsidR="00D0751F" w:rsidRPr="00CA391C">
        <w:rPr>
          <w:rFonts w:cs="Arial"/>
          <w:szCs w:val="24"/>
          <w:lang w:val="en-GB"/>
        </w:rPr>
        <w:t xml:space="preserve">notwithstanding the </w:t>
      </w:r>
      <w:r w:rsidR="000E43CE" w:rsidRPr="00CA391C">
        <w:rPr>
          <w:rFonts w:cs="Arial"/>
          <w:szCs w:val="24"/>
          <w:lang w:val="en-GB"/>
        </w:rPr>
        <w:t>amended relief, the applicant does not seek to supplement the affidavits that have been filed</w:t>
      </w:r>
      <w:r w:rsidR="008D2F1D" w:rsidRPr="00CA391C">
        <w:rPr>
          <w:rFonts w:cs="Arial"/>
          <w:szCs w:val="24"/>
          <w:lang w:val="en-GB"/>
        </w:rPr>
        <w:t xml:space="preserve">; </w:t>
      </w:r>
      <w:r w:rsidR="00D62E84" w:rsidRPr="00CA391C">
        <w:rPr>
          <w:rFonts w:cs="Arial"/>
          <w:szCs w:val="24"/>
          <w:lang w:val="en-GB"/>
        </w:rPr>
        <w:t>(</w:t>
      </w:r>
      <w:r w:rsidR="003C4E36">
        <w:rPr>
          <w:rFonts w:cs="Arial"/>
          <w:szCs w:val="24"/>
          <w:lang w:val="en-GB"/>
        </w:rPr>
        <w:t>e</w:t>
      </w:r>
      <w:r w:rsidR="00D62E84" w:rsidRPr="00CA391C">
        <w:rPr>
          <w:rFonts w:cs="Arial"/>
          <w:szCs w:val="24"/>
          <w:lang w:val="en-GB"/>
        </w:rPr>
        <w:t>) the applicant</w:t>
      </w:r>
      <w:r w:rsidR="00077672" w:rsidRPr="00CA391C">
        <w:rPr>
          <w:rFonts w:cs="Arial"/>
          <w:szCs w:val="24"/>
          <w:lang w:val="en-GB"/>
        </w:rPr>
        <w:t xml:space="preserve"> is not prejudice</w:t>
      </w:r>
      <w:r w:rsidR="00CB43E3" w:rsidRPr="00CA391C">
        <w:rPr>
          <w:rFonts w:cs="Arial"/>
          <w:szCs w:val="24"/>
          <w:lang w:val="en-GB"/>
        </w:rPr>
        <w:t xml:space="preserve">d by the amendment.  Whereas the original relief sought was final in nature and </w:t>
      </w:r>
      <w:r w:rsidR="00A41466" w:rsidRPr="00CA391C">
        <w:rPr>
          <w:rFonts w:cs="Arial"/>
          <w:szCs w:val="24"/>
          <w:lang w:val="en-GB"/>
        </w:rPr>
        <w:t xml:space="preserve">consisted of a range of Orders, the </w:t>
      </w:r>
      <w:r w:rsidR="002B4966" w:rsidRPr="00CA391C">
        <w:rPr>
          <w:rFonts w:cs="Arial"/>
          <w:szCs w:val="24"/>
          <w:lang w:val="en-GB"/>
        </w:rPr>
        <w:t xml:space="preserve">further </w:t>
      </w:r>
      <w:r w:rsidR="00A41466" w:rsidRPr="00CA391C">
        <w:rPr>
          <w:rFonts w:cs="Arial"/>
          <w:szCs w:val="24"/>
          <w:lang w:val="en-GB"/>
        </w:rPr>
        <w:t xml:space="preserve">amendment </w:t>
      </w:r>
      <w:r w:rsidR="002B4966" w:rsidRPr="00CA391C">
        <w:rPr>
          <w:rFonts w:cs="Arial"/>
          <w:szCs w:val="24"/>
          <w:lang w:val="en-GB"/>
        </w:rPr>
        <w:t xml:space="preserve">seeks limited interim relief and a postponement of the further relief. </w:t>
      </w:r>
    </w:p>
    <w:p w14:paraId="54152E79" w14:textId="569A499C" w:rsidR="00CB2683" w:rsidRPr="00CA391C" w:rsidRDefault="00FC7784" w:rsidP="00CA391C">
      <w:pPr>
        <w:pStyle w:val="Level1"/>
        <w:numPr>
          <w:ilvl w:val="0"/>
          <w:numId w:val="0"/>
        </w:numPr>
        <w:spacing w:before="120" w:line="480" w:lineRule="auto"/>
        <w:rPr>
          <w:rFonts w:cs="Arial"/>
          <w:b/>
          <w:bCs/>
          <w:szCs w:val="24"/>
          <w:lang w:val="en-GB"/>
        </w:rPr>
      </w:pPr>
      <w:r w:rsidRPr="00CA391C">
        <w:rPr>
          <w:rFonts w:cs="Arial"/>
          <w:b/>
          <w:bCs/>
          <w:szCs w:val="24"/>
          <w:lang w:val="en-GB"/>
        </w:rPr>
        <w:t xml:space="preserve">THE MERITS OF THE </w:t>
      </w:r>
      <w:r w:rsidR="00A27CFD" w:rsidRPr="00CA391C">
        <w:rPr>
          <w:rFonts w:cs="Arial"/>
          <w:b/>
          <w:bCs/>
          <w:szCs w:val="24"/>
          <w:lang w:val="en-GB"/>
        </w:rPr>
        <w:t xml:space="preserve">INTERIM RELIEF </w:t>
      </w:r>
    </w:p>
    <w:p w14:paraId="3A23C5C4" w14:textId="684803C4" w:rsidR="00FC7784" w:rsidRPr="00CA391C" w:rsidRDefault="007B01BD" w:rsidP="00CA391C">
      <w:pPr>
        <w:pStyle w:val="Level1"/>
        <w:spacing w:before="120" w:line="480" w:lineRule="auto"/>
        <w:ind w:left="567" w:hanging="567"/>
        <w:rPr>
          <w:rFonts w:cs="Arial"/>
          <w:szCs w:val="24"/>
          <w:lang w:val="en-GB"/>
        </w:rPr>
      </w:pPr>
      <w:r w:rsidRPr="00CA391C">
        <w:rPr>
          <w:rFonts w:cs="Arial"/>
          <w:szCs w:val="24"/>
          <w:lang w:val="en-GB"/>
        </w:rPr>
        <w:t>As stated, the interim relief sought before me is for an interim Order that “</w:t>
      </w:r>
      <w:r w:rsidR="00423E01" w:rsidRPr="00CA391C">
        <w:rPr>
          <w:rFonts w:cs="Arial"/>
          <w:szCs w:val="24"/>
          <w:lang w:val="en-GB"/>
        </w:rPr>
        <w:t xml:space="preserve">pending the final determination of the relief sought in paragraphs </w:t>
      </w:r>
      <w:r w:rsidR="00D93323" w:rsidRPr="00CA391C">
        <w:rPr>
          <w:rFonts w:cs="Arial"/>
          <w:szCs w:val="24"/>
          <w:lang w:val="en-GB"/>
        </w:rPr>
        <w:t xml:space="preserve">(c) to (g) </w:t>
      </w:r>
      <w:r w:rsidR="00423E01" w:rsidRPr="00CA391C">
        <w:rPr>
          <w:rFonts w:cs="Arial"/>
          <w:szCs w:val="24"/>
          <w:lang w:val="en-GB"/>
        </w:rPr>
        <w:t xml:space="preserve">set out in the </w:t>
      </w:r>
      <w:r w:rsidR="00D93323" w:rsidRPr="00CA391C">
        <w:rPr>
          <w:rFonts w:cs="Arial"/>
          <w:szCs w:val="24"/>
          <w:lang w:val="en-GB"/>
        </w:rPr>
        <w:t>A</w:t>
      </w:r>
      <w:r w:rsidR="00423E01" w:rsidRPr="00CA391C">
        <w:rPr>
          <w:rFonts w:cs="Arial"/>
          <w:szCs w:val="24"/>
          <w:lang w:val="en-GB"/>
        </w:rPr>
        <w:t xml:space="preserve">mended </w:t>
      </w:r>
      <w:r w:rsidR="00D93323" w:rsidRPr="00CA391C">
        <w:rPr>
          <w:rFonts w:cs="Arial"/>
          <w:szCs w:val="24"/>
          <w:lang w:val="en-GB"/>
        </w:rPr>
        <w:t>N</w:t>
      </w:r>
      <w:r w:rsidR="00423E01" w:rsidRPr="00CA391C">
        <w:rPr>
          <w:rFonts w:cs="Arial"/>
          <w:szCs w:val="24"/>
          <w:lang w:val="en-GB"/>
        </w:rPr>
        <w:t xml:space="preserve">otice of </w:t>
      </w:r>
      <w:r w:rsidR="00D93323" w:rsidRPr="00CA391C">
        <w:rPr>
          <w:rFonts w:cs="Arial"/>
          <w:szCs w:val="24"/>
          <w:lang w:val="en-GB"/>
        </w:rPr>
        <w:t>M</w:t>
      </w:r>
      <w:r w:rsidR="00423E01" w:rsidRPr="00CA391C">
        <w:rPr>
          <w:rFonts w:cs="Arial"/>
          <w:szCs w:val="24"/>
          <w:lang w:val="en-GB"/>
        </w:rPr>
        <w:t xml:space="preserve">otion, the first respondent is interdicted and restrained from </w:t>
      </w:r>
      <w:r w:rsidR="00423E01" w:rsidRPr="00CA391C">
        <w:rPr>
          <w:rFonts w:cs="Arial"/>
          <w:szCs w:val="24"/>
          <w:lang w:val="en-GB"/>
        </w:rPr>
        <w:lastRenderedPageBreak/>
        <w:t xml:space="preserve">continuing with any conduct with the intention of employing a new </w:t>
      </w:r>
      <w:r w:rsidR="003F7670" w:rsidRPr="00CA391C">
        <w:rPr>
          <w:rFonts w:cs="Arial"/>
          <w:szCs w:val="24"/>
          <w:lang w:val="en-GB"/>
        </w:rPr>
        <w:t>H</w:t>
      </w:r>
      <w:r w:rsidR="00423E01" w:rsidRPr="00CA391C">
        <w:rPr>
          <w:rFonts w:cs="Arial"/>
          <w:szCs w:val="24"/>
          <w:lang w:val="en-GB"/>
        </w:rPr>
        <w:t xml:space="preserve">ead of </w:t>
      </w:r>
      <w:r w:rsidR="003F7670" w:rsidRPr="00CA391C">
        <w:rPr>
          <w:rFonts w:cs="Arial"/>
          <w:szCs w:val="24"/>
          <w:lang w:val="en-GB"/>
        </w:rPr>
        <w:t>S</w:t>
      </w:r>
      <w:r w:rsidR="00423E01" w:rsidRPr="00CA391C">
        <w:rPr>
          <w:rFonts w:cs="Arial"/>
          <w:szCs w:val="24"/>
          <w:lang w:val="en-GB"/>
        </w:rPr>
        <w:t>ecurity.</w:t>
      </w:r>
      <w:r w:rsidR="003F7670" w:rsidRPr="00CA391C">
        <w:rPr>
          <w:rFonts w:cs="Arial"/>
          <w:szCs w:val="24"/>
          <w:lang w:val="en-GB"/>
        </w:rPr>
        <w:t>”</w:t>
      </w:r>
    </w:p>
    <w:p w14:paraId="7216C83E" w14:textId="2DC56C5E" w:rsidR="003166BF" w:rsidRPr="00CA391C" w:rsidRDefault="00996B36" w:rsidP="00CA391C">
      <w:pPr>
        <w:pStyle w:val="Level1"/>
        <w:spacing w:before="120" w:line="480" w:lineRule="auto"/>
        <w:ind w:left="567" w:hanging="567"/>
        <w:rPr>
          <w:rFonts w:cs="Arial"/>
          <w:szCs w:val="24"/>
          <w:lang w:val="en-GB"/>
        </w:rPr>
      </w:pPr>
      <w:r w:rsidRPr="00CA391C">
        <w:rPr>
          <w:rFonts w:cs="Arial"/>
          <w:szCs w:val="24"/>
          <w:lang w:val="en-GB"/>
        </w:rPr>
        <w:t>It is well established that t</w:t>
      </w:r>
      <w:r w:rsidR="003166BF" w:rsidRPr="00CA391C">
        <w:rPr>
          <w:rFonts w:cs="Arial"/>
          <w:szCs w:val="24"/>
          <w:lang w:val="en-GB"/>
        </w:rPr>
        <w:t xml:space="preserve">he requirements which an applicant for an interim interdict has to satisfy are the following: </w:t>
      </w:r>
    </w:p>
    <w:p w14:paraId="6F0CDBCC" w14:textId="141AD47C" w:rsidR="003166BF" w:rsidRPr="00CA391C" w:rsidRDefault="00996B36" w:rsidP="00CA391C">
      <w:pPr>
        <w:pStyle w:val="Level2"/>
        <w:spacing w:before="120" w:line="480" w:lineRule="auto"/>
        <w:rPr>
          <w:rFonts w:cs="Arial"/>
          <w:szCs w:val="24"/>
          <w:lang w:val="en-GB"/>
        </w:rPr>
      </w:pPr>
      <w:r w:rsidRPr="00CA391C">
        <w:rPr>
          <w:rFonts w:cs="Arial"/>
          <w:szCs w:val="24"/>
          <w:lang w:val="en-GB"/>
        </w:rPr>
        <w:t>a</w:t>
      </w:r>
      <w:r w:rsidR="003166BF" w:rsidRPr="00CA391C">
        <w:rPr>
          <w:rFonts w:cs="Arial"/>
          <w:szCs w:val="24"/>
          <w:lang w:val="en-GB"/>
        </w:rPr>
        <w:t xml:space="preserve"> prima facie right;</w:t>
      </w:r>
    </w:p>
    <w:p w14:paraId="5B5902E4" w14:textId="490BA75D" w:rsidR="003166BF" w:rsidRPr="00CA391C" w:rsidRDefault="003166BF" w:rsidP="00CA391C">
      <w:pPr>
        <w:pStyle w:val="Level2"/>
        <w:spacing w:before="120" w:line="480" w:lineRule="auto"/>
        <w:rPr>
          <w:rFonts w:cs="Arial"/>
          <w:szCs w:val="24"/>
          <w:lang w:val="en-GB"/>
        </w:rPr>
      </w:pPr>
      <w:r w:rsidRPr="00CA391C">
        <w:rPr>
          <w:rFonts w:cs="Arial"/>
          <w:szCs w:val="24"/>
          <w:lang w:val="en-GB"/>
        </w:rPr>
        <w:t>a well-grounded apprehension of irreparable harm if the interim relief is not granted and the ultimate relief is eventually granted;</w:t>
      </w:r>
    </w:p>
    <w:p w14:paraId="00D0C052" w14:textId="3C3CDE62" w:rsidR="003166BF" w:rsidRPr="00CA391C" w:rsidRDefault="003166BF" w:rsidP="00CA391C">
      <w:pPr>
        <w:pStyle w:val="Level2"/>
        <w:spacing w:before="120" w:line="480" w:lineRule="auto"/>
        <w:rPr>
          <w:rFonts w:cs="Arial"/>
          <w:szCs w:val="24"/>
          <w:lang w:val="en-GB"/>
        </w:rPr>
      </w:pPr>
      <w:r w:rsidRPr="00CA391C">
        <w:rPr>
          <w:rFonts w:cs="Arial"/>
          <w:szCs w:val="24"/>
          <w:lang w:val="en-GB"/>
        </w:rPr>
        <w:t xml:space="preserve">a balance of convenience in favour of the granting of the interim relief; and  </w:t>
      </w:r>
    </w:p>
    <w:p w14:paraId="56D119AB" w14:textId="40205F19" w:rsidR="003166BF" w:rsidRPr="00CA391C" w:rsidRDefault="003166BF" w:rsidP="00CA391C">
      <w:pPr>
        <w:pStyle w:val="Level2"/>
        <w:spacing w:before="120" w:line="480" w:lineRule="auto"/>
        <w:rPr>
          <w:rFonts w:cs="Arial"/>
          <w:szCs w:val="24"/>
          <w:lang w:val="en-GB"/>
        </w:rPr>
      </w:pPr>
      <w:r w:rsidRPr="00CA391C">
        <w:rPr>
          <w:rFonts w:cs="Arial"/>
          <w:szCs w:val="24"/>
          <w:lang w:val="en-GB"/>
        </w:rPr>
        <w:t>the absence of any other satisfactory remedy.</w:t>
      </w:r>
    </w:p>
    <w:p w14:paraId="0F1012F0" w14:textId="69571275" w:rsidR="004B7E55" w:rsidRPr="00CA391C" w:rsidRDefault="004B7E55" w:rsidP="00CA391C">
      <w:pPr>
        <w:pStyle w:val="Level1"/>
        <w:spacing w:before="120" w:line="480" w:lineRule="auto"/>
        <w:ind w:left="567" w:hanging="567"/>
        <w:rPr>
          <w:rFonts w:cs="Arial"/>
          <w:szCs w:val="24"/>
          <w:lang w:val="en-GB"/>
        </w:rPr>
      </w:pPr>
      <w:r w:rsidRPr="00CA391C">
        <w:rPr>
          <w:rFonts w:cs="Arial"/>
          <w:szCs w:val="24"/>
          <w:lang w:val="en-GB"/>
        </w:rPr>
        <w:t>The Constitutional Court has recently</w:t>
      </w:r>
      <w:r w:rsidR="00A14C7D" w:rsidRPr="00CA391C">
        <w:rPr>
          <w:rFonts w:cs="Arial"/>
          <w:szCs w:val="24"/>
          <w:lang w:val="en-GB"/>
        </w:rPr>
        <w:t xml:space="preserve"> held that a</w:t>
      </w:r>
      <w:r w:rsidRPr="00CA391C">
        <w:rPr>
          <w:rFonts w:cs="Arial"/>
          <w:szCs w:val="24"/>
          <w:lang w:val="en-GB"/>
        </w:rPr>
        <w:t>n interdict is an order made by a court prohibiting or compelling the doing of a particular act for the purpose of protecting a legally enforceable right which is threatened by continuing or anticipated harm.</w:t>
      </w:r>
      <w:r w:rsidR="008B0B44" w:rsidRPr="00CA391C">
        <w:rPr>
          <w:rStyle w:val="FootnoteReference"/>
          <w:rFonts w:cs="Arial"/>
          <w:szCs w:val="24"/>
          <w:lang w:val="en-GB"/>
        </w:rPr>
        <w:footnoteReference w:id="4"/>
      </w:r>
      <w:r w:rsidRPr="00CA391C">
        <w:rPr>
          <w:rFonts w:cs="Arial"/>
          <w:szCs w:val="24"/>
          <w:lang w:val="en-GB"/>
        </w:rPr>
        <w:t xml:space="preserve"> </w:t>
      </w:r>
      <w:r w:rsidR="008B0B44" w:rsidRPr="00CA391C">
        <w:rPr>
          <w:rFonts w:cs="Arial"/>
          <w:szCs w:val="24"/>
          <w:lang w:val="en-GB"/>
        </w:rPr>
        <w:t xml:space="preserve"> </w:t>
      </w:r>
      <w:bookmarkStart w:id="0" w:name="_GoBack"/>
      <w:bookmarkEnd w:id="0"/>
    </w:p>
    <w:p w14:paraId="51DFB1CC" w14:textId="75F61AA4" w:rsidR="00E40C44" w:rsidRPr="00CA391C" w:rsidRDefault="008A2E56" w:rsidP="00CA391C">
      <w:pPr>
        <w:pStyle w:val="Level1"/>
        <w:spacing w:before="120" w:line="480" w:lineRule="auto"/>
        <w:ind w:left="567" w:hanging="567"/>
        <w:rPr>
          <w:rFonts w:cs="Arial"/>
          <w:szCs w:val="24"/>
          <w:lang w:val="en-GB"/>
        </w:rPr>
      </w:pPr>
      <w:r w:rsidRPr="00CA391C">
        <w:rPr>
          <w:rFonts w:cs="Arial"/>
          <w:szCs w:val="24"/>
          <w:lang w:val="en-GB"/>
        </w:rPr>
        <w:t xml:space="preserve">In </w:t>
      </w:r>
      <w:r w:rsidR="007E3FAB" w:rsidRPr="00CA391C">
        <w:rPr>
          <w:rFonts w:cs="Arial"/>
          <w:b/>
          <w:bCs/>
          <w:szCs w:val="24"/>
          <w:lang w:val="en-GB"/>
        </w:rPr>
        <w:t xml:space="preserve">National Treasury and Others </w:t>
      </w:r>
      <w:proofErr w:type="gramStart"/>
      <w:r w:rsidR="007E3FAB" w:rsidRPr="00CA391C">
        <w:rPr>
          <w:rFonts w:cs="Arial"/>
          <w:b/>
          <w:bCs/>
          <w:szCs w:val="24"/>
          <w:lang w:val="en-GB"/>
        </w:rPr>
        <w:t>v</w:t>
      </w:r>
      <w:proofErr w:type="gramEnd"/>
      <w:r w:rsidR="007E3FAB" w:rsidRPr="00CA391C">
        <w:rPr>
          <w:rFonts w:cs="Arial"/>
          <w:b/>
          <w:bCs/>
          <w:szCs w:val="24"/>
          <w:lang w:val="en-GB"/>
        </w:rPr>
        <w:t xml:space="preserve"> Opposition to Urban Tolling Alliance and Others</w:t>
      </w:r>
      <w:r w:rsidR="007E3FAB" w:rsidRPr="00CA391C">
        <w:rPr>
          <w:rFonts w:cs="Arial"/>
          <w:szCs w:val="24"/>
          <w:lang w:val="en-GB"/>
        </w:rPr>
        <w:t> 2012 (6) SA 223 (CC) (2012 (11) BCLR 1148; [2012] ZACC 18)</w:t>
      </w:r>
      <w:r w:rsidR="00E40C44" w:rsidRPr="00CA391C">
        <w:rPr>
          <w:rFonts w:cs="Arial"/>
          <w:szCs w:val="24"/>
          <w:lang w:val="en-GB"/>
        </w:rPr>
        <w:t xml:space="preserve"> at par 49 and 50</w:t>
      </w:r>
      <w:r w:rsidR="00327B95" w:rsidRPr="00CA391C">
        <w:rPr>
          <w:rFonts w:cs="Arial"/>
          <w:szCs w:val="24"/>
          <w:lang w:val="en-GB"/>
        </w:rPr>
        <w:t xml:space="preserve"> </w:t>
      </w:r>
      <w:proofErr w:type="spellStart"/>
      <w:r w:rsidR="00327B95" w:rsidRPr="00CA391C">
        <w:rPr>
          <w:rFonts w:cs="Arial"/>
          <w:szCs w:val="24"/>
          <w:lang w:val="en-GB"/>
        </w:rPr>
        <w:t>Moseneke</w:t>
      </w:r>
      <w:proofErr w:type="spellEnd"/>
      <w:r w:rsidR="00327B95" w:rsidRPr="00CA391C">
        <w:rPr>
          <w:rFonts w:cs="Arial"/>
          <w:szCs w:val="24"/>
          <w:lang w:val="en-GB"/>
        </w:rPr>
        <w:t xml:space="preserve"> DCJ had this to say about the nature of the right that must be proved in an application for an interim interdict:</w:t>
      </w:r>
    </w:p>
    <w:p w14:paraId="75B0D4DC" w14:textId="572D156F" w:rsidR="00E40C44" w:rsidRPr="00CA391C" w:rsidRDefault="00327B95" w:rsidP="00CA391C">
      <w:pPr>
        <w:pStyle w:val="Level2"/>
        <w:spacing w:before="120" w:line="480" w:lineRule="auto"/>
        <w:rPr>
          <w:rFonts w:cs="Arial"/>
          <w:szCs w:val="24"/>
          <w:lang w:val="en-GB"/>
        </w:rPr>
      </w:pPr>
      <w:r w:rsidRPr="00CA391C">
        <w:rPr>
          <w:rFonts w:cs="Arial"/>
          <w:szCs w:val="24"/>
          <w:lang w:val="en-GB"/>
        </w:rPr>
        <w:lastRenderedPageBreak/>
        <w:t>T</w:t>
      </w:r>
      <w:r w:rsidR="00E40C44" w:rsidRPr="00CA391C">
        <w:rPr>
          <w:rFonts w:cs="Arial"/>
          <w:szCs w:val="24"/>
          <w:lang w:val="en-GB"/>
        </w:rPr>
        <w:t xml:space="preserve">here is a conceptual difficulty with the high court's holding that the applicants have shown 'a prima facie . . . right to have the decision reviewed and set aside as formulated in prayers 1 and 2'. </w:t>
      </w:r>
      <w:r w:rsidR="00CD68EA" w:rsidRPr="00CA391C">
        <w:rPr>
          <w:rFonts w:cs="Arial"/>
          <w:szCs w:val="24"/>
          <w:lang w:val="en-GB"/>
        </w:rPr>
        <w:t xml:space="preserve">  </w:t>
      </w:r>
      <w:r w:rsidR="00E40C44" w:rsidRPr="00CA391C">
        <w:rPr>
          <w:rFonts w:cs="Arial"/>
          <w:szCs w:val="24"/>
          <w:lang w:val="en-GB"/>
        </w:rPr>
        <w:t>The right to approach a court to review and set aside a decision, in the past, and even more so now, resides in everyone. The Constitution makes it plain that '(e)</w:t>
      </w:r>
      <w:proofErr w:type="spellStart"/>
      <w:r w:rsidR="00E40C44" w:rsidRPr="00CA391C">
        <w:rPr>
          <w:rFonts w:cs="Arial"/>
          <w:szCs w:val="24"/>
          <w:lang w:val="en-GB"/>
        </w:rPr>
        <w:t>veryone</w:t>
      </w:r>
      <w:proofErr w:type="spellEnd"/>
      <w:r w:rsidR="00E40C44" w:rsidRPr="00CA391C">
        <w:rPr>
          <w:rFonts w:cs="Arial"/>
          <w:szCs w:val="24"/>
          <w:lang w:val="en-GB"/>
        </w:rPr>
        <w:t xml:space="preserve"> has the right to administrative action that is </w:t>
      </w:r>
      <w:proofErr w:type="gramStart"/>
      <w:r w:rsidR="00E40C44" w:rsidRPr="00CA391C">
        <w:rPr>
          <w:rFonts w:cs="Arial"/>
          <w:szCs w:val="24"/>
          <w:lang w:val="en-GB"/>
        </w:rPr>
        <w:t>lawful,  reasonable</w:t>
      </w:r>
      <w:proofErr w:type="gramEnd"/>
      <w:r w:rsidR="00E40C44" w:rsidRPr="00CA391C">
        <w:rPr>
          <w:rFonts w:cs="Arial"/>
          <w:szCs w:val="24"/>
          <w:lang w:val="en-GB"/>
        </w:rPr>
        <w:t xml:space="preserve"> and procedurally fair' and in turn PAJA regulates the review of administrative action.</w:t>
      </w:r>
    </w:p>
    <w:p w14:paraId="3E3C81B8" w14:textId="28C979E2" w:rsidR="00CD68EA" w:rsidRPr="00CA391C" w:rsidRDefault="00CD68EA" w:rsidP="00CA391C">
      <w:pPr>
        <w:pStyle w:val="Level2"/>
        <w:spacing w:before="120" w:line="480" w:lineRule="auto"/>
        <w:rPr>
          <w:rFonts w:cs="Arial"/>
          <w:szCs w:val="24"/>
          <w:lang w:val="en-GB"/>
        </w:rPr>
      </w:pPr>
      <w:r w:rsidRPr="00CA391C">
        <w:rPr>
          <w:rFonts w:cs="Arial"/>
          <w:szCs w:val="24"/>
          <w:lang w:val="en-GB"/>
        </w:rPr>
        <w:t>As to the right to be established:</w:t>
      </w:r>
    </w:p>
    <w:p w14:paraId="5CE62C9C" w14:textId="45188E47" w:rsidR="008A2E56" w:rsidRPr="00CA391C" w:rsidRDefault="008A2E56" w:rsidP="00C178E1">
      <w:pPr>
        <w:pStyle w:val="Level2"/>
        <w:numPr>
          <w:ilvl w:val="0"/>
          <w:numId w:val="0"/>
        </w:numPr>
        <w:spacing w:before="120" w:line="240" w:lineRule="auto"/>
        <w:ind w:left="2160"/>
        <w:rPr>
          <w:rFonts w:cs="Arial"/>
          <w:szCs w:val="24"/>
          <w:lang w:val="en-GB"/>
        </w:rPr>
      </w:pPr>
      <w:r w:rsidRPr="00CA391C">
        <w:rPr>
          <w:rFonts w:cs="Arial"/>
          <w:szCs w:val="24"/>
          <w:lang w:val="en-GB"/>
        </w:rPr>
        <w:t xml:space="preserve">“(T)he prima facie right a claimant must establish is not merely the right to approach a court in order to review an administrative decision. </w:t>
      </w:r>
      <w:r w:rsidRPr="00CA391C">
        <w:rPr>
          <w:rFonts w:cs="Arial"/>
          <w:szCs w:val="24"/>
          <w:u w:val="single"/>
          <w:lang w:val="en-GB"/>
        </w:rPr>
        <w:t>It is a right to which, if not protected by an interdict, irreparable harm would ensue</w:t>
      </w:r>
      <w:r w:rsidRPr="00CA391C">
        <w:rPr>
          <w:rFonts w:cs="Arial"/>
          <w:szCs w:val="24"/>
          <w:lang w:val="en-GB"/>
        </w:rPr>
        <w:t>. An interdict is meant to prevent future conduct and not decisions already made. Quite apart from the right to review and to set aside impugned decisions, the applicants should have demonstrated a prima facie right that is threatened by an impending or imminent irreparable harm.”</w:t>
      </w:r>
    </w:p>
    <w:p w14:paraId="45D3CB36" w14:textId="49795484" w:rsidR="002D5D39" w:rsidRPr="00CA391C" w:rsidRDefault="000D7547" w:rsidP="00CA391C">
      <w:pPr>
        <w:pStyle w:val="Level1"/>
        <w:spacing w:before="120" w:line="480" w:lineRule="auto"/>
        <w:ind w:left="567" w:hanging="567"/>
        <w:rPr>
          <w:rFonts w:cs="Arial"/>
          <w:szCs w:val="24"/>
          <w:lang w:val="en-GB"/>
        </w:rPr>
      </w:pPr>
      <w:r w:rsidRPr="00CA391C">
        <w:rPr>
          <w:rFonts w:cs="Arial"/>
          <w:szCs w:val="24"/>
          <w:lang w:val="en-GB"/>
        </w:rPr>
        <w:t xml:space="preserve">Notwithstanding the founding affidavit having been drafted in </w:t>
      </w:r>
      <w:r w:rsidR="00FF494B" w:rsidRPr="00CA391C">
        <w:rPr>
          <w:rFonts w:cs="Arial"/>
          <w:szCs w:val="24"/>
          <w:lang w:val="en-GB"/>
        </w:rPr>
        <w:t xml:space="preserve">support </w:t>
      </w:r>
      <w:r w:rsidRPr="00CA391C">
        <w:rPr>
          <w:rFonts w:cs="Arial"/>
          <w:szCs w:val="24"/>
          <w:lang w:val="en-GB"/>
        </w:rPr>
        <w:t>of the final relief that was sought in the original notice of motion</w:t>
      </w:r>
      <w:r w:rsidR="00FF494B" w:rsidRPr="00CA391C">
        <w:rPr>
          <w:rFonts w:cs="Arial"/>
          <w:szCs w:val="24"/>
          <w:lang w:val="en-GB"/>
        </w:rPr>
        <w:t xml:space="preserve">, the applicant submitted that it was to be used in support of the interim relief </w:t>
      </w:r>
      <w:r w:rsidR="002D5D39" w:rsidRPr="00CA391C">
        <w:rPr>
          <w:rFonts w:cs="Arial"/>
          <w:szCs w:val="24"/>
          <w:lang w:val="en-GB"/>
        </w:rPr>
        <w:t>sought by way of the further amendment.</w:t>
      </w:r>
      <w:r w:rsidR="00CC1947" w:rsidRPr="00CA391C">
        <w:rPr>
          <w:rFonts w:cs="Arial"/>
          <w:szCs w:val="24"/>
          <w:lang w:val="en-GB"/>
        </w:rPr>
        <w:t xml:space="preserve">  Accordingly, </w:t>
      </w:r>
      <w:r w:rsidR="00196015" w:rsidRPr="00CA391C">
        <w:rPr>
          <w:rFonts w:cs="Arial"/>
          <w:szCs w:val="24"/>
          <w:lang w:val="en-GB"/>
        </w:rPr>
        <w:t>the factual allegations in support of the amended relief</w:t>
      </w:r>
      <w:r w:rsidR="004B376B" w:rsidRPr="00CA391C">
        <w:rPr>
          <w:rFonts w:cs="Arial"/>
          <w:szCs w:val="24"/>
          <w:lang w:val="en-GB"/>
        </w:rPr>
        <w:t xml:space="preserve"> </w:t>
      </w:r>
      <w:r w:rsidR="001345B4">
        <w:rPr>
          <w:rFonts w:cs="Arial"/>
          <w:szCs w:val="24"/>
          <w:lang w:val="en-GB"/>
        </w:rPr>
        <w:t xml:space="preserve">are contained in </w:t>
      </w:r>
      <w:r w:rsidR="004B376B" w:rsidRPr="00CA391C">
        <w:rPr>
          <w:rFonts w:cs="Arial"/>
          <w:szCs w:val="24"/>
          <w:lang w:val="en-GB"/>
        </w:rPr>
        <w:t xml:space="preserve">the original founding affidavit which was </w:t>
      </w:r>
      <w:r w:rsidR="00196015" w:rsidRPr="00CA391C">
        <w:rPr>
          <w:rFonts w:cs="Arial"/>
          <w:szCs w:val="24"/>
          <w:lang w:val="en-GB"/>
        </w:rPr>
        <w:t>not supplemented.</w:t>
      </w:r>
    </w:p>
    <w:p w14:paraId="5165B282" w14:textId="38D27211" w:rsidR="004B01CB" w:rsidRPr="00CA391C" w:rsidRDefault="00913C82" w:rsidP="00CA391C">
      <w:pPr>
        <w:pStyle w:val="Level1"/>
        <w:spacing w:before="120" w:line="480" w:lineRule="auto"/>
        <w:ind w:left="567" w:hanging="567"/>
        <w:rPr>
          <w:rFonts w:cs="Arial"/>
          <w:szCs w:val="24"/>
          <w:lang w:val="en-GB"/>
        </w:rPr>
      </w:pPr>
      <w:r w:rsidRPr="00CA391C">
        <w:rPr>
          <w:rFonts w:cs="Arial"/>
          <w:szCs w:val="24"/>
          <w:lang w:val="en-GB"/>
        </w:rPr>
        <w:t>In support of the exi</w:t>
      </w:r>
      <w:r w:rsidR="00B83B47" w:rsidRPr="00CA391C">
        <w:rPr>
          <w:rFonts w:cs="Arial"/>
          <w:szCs w:val="24"/>
          <w:lang w:val="en-GB"/>
        </w:rPr>
        <w:t>st</w:t>
      </w:r>
      <w:r w:rsidRPr="00CA391C">
        <w:rPr>
          <w:rFonts w:cs="Arial"/>
          <w:szCs w:val="24"/>
          <w:lang w:val="en-GB"/>
        </w:rPr>
        <w:t xml:space="preserve">ence of a prima facie right, I was referred to the following two paragraphs of the founding affidavit (leaving aside the parts of the affidavit dealing with urgency, which I have </w:t>
      </w:r>
      <w:r w:rsidR="004B01CB" w:rsidRPr="00CA391C">
        <w:rPr>
          <w:rFonts w:cs="Arial"/>
          <w:szCs w:val="24"/>
          <w:lang w:val="en-GB"/>
        </w:rPr>
        <w:t>already dealt with):</w:t>
      </w:r>
    </w:p>
    <w:p w14:paraId="318BE817" w14:textId="6EC9E97B" w:rsidR="000D7547" w:rsidRPr="00CA391C" w:rsidRDefault="004B01CB" w:rsidP="00CA391C">
      <w:pPr>
        <w:pStyle w:val="Level1"/>
        <w:numPr>
          <w:ilvl w:val="0"/>
          <w:numId w:val="0"/>
        </w:numPr>
        <w:spacing w:before="120" w:line="240" w:lineRule="auto"/>
        <w:ind w:left="2154" w:hanging="714"/>
        <w:rPr>
          <w:rFonts w:cs="Arial"/>
          <w:szCs w:val="24"/>
          <w:lang w:val="en-GB"/>
        </w:rPr>
      </w:pPr>
      <w:r w:rsidRPr="00CA391C">
        <w:rPr>
          <w:rFonts w:cs="Arial"/>
          <w:szCs w:val="24"/>
          <w:lang w:val="en-GB"/>
        </w:rPr>
        <w:t>“</w:t>
      </w:r>
      <w:r w:rsidR="00E371C4" w:rsidRPr="00CA391C">
        <w:rPr>
          <w:rFonts w:cs="Arial"/>
          <w:szCs w:val="24"/>
          <w:lang w:val="en-GB"/>
        </w:rPr>
        <w:t>35.</w:t>
      </w:r>
      <w:r w:rsidR="00E371C4" w:rsidRPr="00CA391C">
        <w:rPr>
          <w:rFonts w:cs="Arial"/>
          <w:szCs w:val="24"/>
          <w:lang w:val="en-GB"/>
        </w:rPr>
        <w:tab/>
        <w:t xml:space="preserve">Further to the first respondent’s failure to provide termination of the contract of my employment, they have flatly refused to furnish </w:t>
      </w:r>
      <w:r w:rsidR="00E371C4" w:rsidRPr="00CA391C">
        <w:rPr>
          <w:rFonts w:cs="Arial"/>
          <w:szCs w:val="24"/>
          <w:lang w:val="en-GB"/>
        </w:rPr>
        <w:lastRenderedPageBreak/>
        <w:t>any documentary proof or evidence pointing to a legitimate appointment of</w:t>
      </w:r>
      <w:r w:rsidR="00C56CD0" w:rsidRPr="00CA391C">
        <w:rPr>
          <w:rFonts w:cs="Arial"/>
          <w:szCs w:val="24"/>
          <w:lang w:val="en-GB"/>
        </w:rPr>
        <w:t xml:space="preserve"> Bowman’s as their service provider which they purportedly appointed to conduct a purported disciplinary hearing wherein I was hauled into to answer charges of alleged misconduct.</w:t>
      </w:r>
      <w:r w:rsidR="007B70F8" w:rsidRPr="00CA391C">
        <w:rPr>
          <w:rFonts w:cs="Arial"/>
          <w:szCs w:val="24"/>
          <w:lang w:val="en-GB"/>
        </w:rPr>
        <w:tab/>
      </w:r>
    </w:p>
    <w:p w14:paraId="03164D41" w14:textId="40BD8CB0" w:rsidR="00C56CD0" w:rsidRPr="00CA391C" w:rsidRDefault="00C56CD0" w:rsidP="00CA391C">
      <w:pPr>
        <w:pStyle w:val="Level1"/>
        <w:numPr>
          <w:ilvl w:val="0"/>
          <w:numId w:val="0"/>
        </w:numPr>
        <w:spacing w:before="120" w:line="240" w:lineRule="auto"/>
        <w:ind w:left="2154" w:hanging="714"/>
        <w:rPr>
          <w:rFonts w:cs="Arial"/>
          <w:szCs w:val="24"/>
          <w:lang w:val="en-GB"/>
        </w:rPr>
      </w:pPr>
      <w:r w:rsidRPr="00CA391C">
        <w:rPr>
          <w:rFonts w:cs="Arial"/>
          <w:szCs w:val="24"/>
          <w:lang w:val="en-GB"/>
        </w:rPr>
        <w:t>36.</w:t>
      </w:r>
      <w:r w:rsidRPr="00CA391C">
        <w:rPr>
          <w:rFonts w:cs="Arial"/>
          <w:szCs w:val="24"/>
          <w:lang w:val="en-GB"/>
        </w:rPr>
        <w:tab/>
      </w:r>
      <w:r w:rsidR="00CD5655" w:rsidRPr="00CA391C">
        <w:rPr>
          <w:rFonts w:cs="Arial"/>
          <w:szCs w:val="24"/>
          <w:lang w:val="en-GB"/>
        </w:rPr>
        <w:t>The facts before me and which I alerted the first respondent t</w:t>
      </w:r>
      <w:r w:rsidR="00EC6B84" w:rsidRPr="00CA391C">
        <w:rPr>
          <w:rFonts w:cs="Arial"/>
          <w:szCs w:val="24"/>
          <w:lang w:val="en-GB"/>
        </w:rPr>
        <w:t>o</w:t>
      </w:r>
      <w:r w:rsidR="00CD5655" w:rsidRPr="00CA391C">
        <w:rPr>
          <w:rFonts w:cs="Arial"/>
          <w:szCs w:val="24"/>
          <w:lang w:val="en-GB"/>
        </w:rPr>
        <w:t>, confirmed that, Bowman’s was never duly appointed through a due process by a duly appointed official of the first respondent and in compliance with the relevant laws, regulations and policies of the first respondent and therefore, whatever they did, is a nullity.</w:t>
      </w:r>
      <w:r w:rsidR="00133D3F" w:rsidRPr="00CA391C">
        <w:rPr>
          <w:rFonts w:cs="Arial"/>
          <w:szCs w:val="24"/>
          <w:lang w:val="en-GB"/>
        </w:rPr>
        <w:t>”</w:t>
      </w:r>
    </w:p>
    <w:p w14:paraId="51A188BC" w14:textId="3FACBE7B" w:rsidR="00740CE0" w:rsidRPr="00CA391C" w:rsidRDefault="0064729A" w:rsidP="00CA391C">
      <w:pPr>
        <w:pStyle w:val="Level1"/>
        <w:spacing w:before="120" w:line="480" w:lineRule="auto"/>
        <w:ind w:left="567" w:hanging="567"/>
        <w:rPr>
          <w:rFonts w:cs="Arial"/>
          <w:szCs w:val="24"/>
          <w:lang w:val="en-GB"/>
        </w:rPr>
      </w:pPr>
      <w:r w:rsidRPr="00CA391C">
        <w:rPr>
          <w:rFonts w:cs="Arial"/>
          <w:szCs w:val="24"/>
          <w:lang w:val="en-GB"/>
        </w:rPr>
        <w:t>The respondents deny the above-mentioned allegations and a</w:t>
      </w:r>
      <w:r w:rsidR="00F25F12" w:rsidRPr="00CA391C">
        <w:rPr>
          <w:rFonts w:cs="Arial"/>
          <w:szCs w:val="24"/>
          <w:lang w:val="en-GB"/>
        </w:rPr>
        <w:t xml:space="preserve">ver </w:t>
      </w:r>
      <w:r w:rsidRPr="00CA391C">
        <w:rPr>
          <w:rFonts w:cs="Arial"/>
          <w:szCs w:val="24"/>
          <w:lang w:val="en-GB"/>
        </w:rPr>
        <w:t>as follows:</w:t>
      </w:r>
    </w:p>
    <w:p w14:paraId="09DF49E7" w14:textId="73FDD84E" w:rsidR="0064729A" w:rsidRPr="00CA391C" w:rsidRDefault="00494F9C" w:rsidP="00CA391C">
      <w:pPr>
        <w:pStyle w:val="Level2"/>
        <w:spacing w:before="120" w:line="480" w:lineRule="auto"/>
        <w:rPr>
          <w:rFonts w:cs="Arial"/>
          <w:szCs w:val="24"/>
          <w:lang w:val="en-GB"/>
        </w:rPr>
      </w:pPr>
      <w:r w:rsidRPr="00CA391C">
        <w:rPr>
          <w:rFonts w:cs="Arial"/>
          <w:szCs w:val="24"/>
          <w:lang w:val="en-GB"/>
        </w:rPr>
        <w:t>T</w:t>
      </w:r>
      <w:r w:rsidR="0064729A" w:rsidRPr="00CA391C">
        <w:rPr>
          <w:rFonts w:cs="Arial"/>
          <w:szCs w:val="24"/>
          <w:lang w:val="en-GB"/>
        </w:rPr>
        <w:t>he applicant had a pending purported urgent application at the Labour Court, which was ripe for hearing.</w:t>
      </w:r>
      <w:r w:rsidR="00AA11C7" w:rsidRPr="00CA391C">
        <w:rPr>
          <w:rFonts w:cs="Arial"/>
          <w:szCs w:val="24"/>
          <w:lang w:val="en-GB"/>
        </w:rPr>
        <w:t xml:space="preserve">  The purported urgent application largely dealt with the same and/or similar issues as this urgent application.</w:t>
      </w:r>
    </w:p>
    <w:p w14:paraId="3CEF4B43" w14:textId="776B6C03" w:rsidR="00F659C5" w:rsidRPr="00CA391C" w:rsidRDefault="00F659C5" w:rsidP="00CA391C">
      <w:pPr>
        <w:pStyle w:val="Level2"/>
        <w:spacing w:before="120" w:line="480" w:lineRule="auto"/>
        <w:rPr>
          <w:rFonts w:cs="Arial"/>
          <w:szCs w:val="24"/>
          <w:lang w:val="en-GB"/>
        </w:rPr>
      </w:pPr>
      <w:r w:rsidRPr="00CA391C">
        <w:rPr>
          <w:rFonts w:cs="Arial"/>
          <w:szCs w:val="24"/>
          <w:lang w:val="en-GB"/>
        </w:rPr>
        <w:t>The legal services of the attorneys in question</w:t>
      </w:r>
      <w:r w:rsidR="000929F1" w:rsidRPr="00CA391C">
        <w:rPr>
          <w:rFonts w:cs="Arial"/>
          <w:szCs w:val="24"/>
          <w:lang w:val="en-GB"/>
        </w:rPr>
        <w:t xml:space="preserve"> were properly secured following the relevant procurement processes in place</w:t>
      </w:r>
      <w:r w:rsidR="00520DAF" w:rsidRPr="00CA391C">
        <w:rPr>
          <w:rFonts w:cs="Arial"/>
          <w:szCs w:val="24"/>
          <w:lang w:val="en-GB"/>
        </w:rPr>
        <w:t xml:space="preserve"> at the first respondent. In this regard, it is alleged that Bowman’s was on the panel of the first respondent and was pro</w:t>
      </w:r>
      <w:r w:rsidR="00E66708" w:rsidRPr="00CA391C">
        <w:rPr>
          <w:rFonts w:cs="Arial"/>
          <w:szCs w:val="24"/>
          <w:lang w:val="en-GB"/>
        </w:rPr>
        <w:t xml:space="preserve">perly </w:t>
      </w:r>
      <w:r w:rsidR="00520DAF" w:rsidRPr="00CA391C">
        <w:rPr>
          <w:rFonts w:cs="Arial"/>
          <w:szCs w:val="24"/>
          <w:lang w:val="en-GB"/>
        </w:rPr>
        <w:t>mandated by the first respondent to assist in the disciplinary process, including instructing senior counsel to initiate the disciplinary proceedings on behalf of the first respondent.</w:t>
      </w:r>
    </w:p>
    <w:p w14:paraId="6744B94C" w14:textId="57BD103C" w:rsidR="004B561A" w:rsidRPr="00CA391C" w:rsidRDefault="00F53C10" w:rsidP="00CA391C">
      <w:pPr>
        <w:pStyle w:val="Level1"/>
        <w:spacing w:before="120" w:line="480" w:lineRule="auto"/>
        <w:ind w:left="567" w:hanging="567"/>
        <w:rPr>
          <w:rFonts w:cs="Arial"/>
          <w:szCs w:val="24"/>
          <w:lang w:val="en-GB"/>
        </w:rPr>
      </w:pPr>
      <w:r w:rsidRPr="00CA391C">
        <w:rPr>
          <w:rFonts w:cs="Arial"/>
          <w:szCs w:val="24"/>
          <w:lang w:val="en-GB"/>
        </w:rPr>
        <w:t xml:space="preserve">In light of the </w:t>
      </w:r>
      <w:proofErr w:type="spellStart"/>
      <w:r w:rsidRPr="00CA391C">
        <w:rPr>
          <w:rFonts w:cs="Arial"/>
          <w:szCs w:val="24"/>
          <w:lang w:val="en-GB"/>
        </w:rPr>
        <w:t>aforegoing</w:t>
      </w:r>
      <w:proofErr w:type="spellEnd"/>
      <w:r w:rsidRPr="00CA391C">
        <w:rPr>
          <w:rFonts w:cs="Arial"/>
          <w:szCs w:val="24"/>
          <w:lang w:val="en-GB"/>
        </w:rPr>
        <w:t xml:space="preserve"> evidence, I am of the view that the applicant has failed to demonstrate a prim</w:t>
      </w:r>
      <w:r w:rsidR="00F42273" w:rsidRPr="00CA391C">
        <w:rPr>
          <w:rFonts w:cs="Arial"/>
          <w:szCs w:val="24"/>
          <w:lang w:val="en-GB"/>
        </w:rPr>
        <w:t>a facie</w:t>
      </w:r>
      <w:r w:rsidRPr="00CA391C">
        <w:rPr>
          <w:rFonts w:cs="Arial"/>
          <w:szCs w:val="24"/>
          <w:lang w:val="en-GB"/>
        </w:rPr>
        <w:t xml:space="preserve"> right.</w:t>
      </w:r>
      <w:r w:rsidR="004B561A" w:rsidRPr="00CA391C">
        <w:rPr>
          <w:rFonts w:cs="Arial"/>
          <w:szCs w:val="24"/>
          <w:lang w:val="en-GB"/>
        </w:rPr>
        <w:t xml:space="preserve">  In the words of the Constitutional Court, </w:t>
      </w:r>
      <w:r w:rsidR="00126EFE" w:rsidRPr="00CA391C">
        <w:rPr>
          <w:rFonts w:cs="Arial"/>
          <w:szCs w:val="24"/>
          <w:lang w:val="en-GB"/>
        </w:rPr>
        <w:t xml:space="preserve">it is not for a claimant to </w:t>
      </w:r>
      <w:r w:rsidR="00C557FE" w:rsidRPr="00CA391C">
        <w:rPr>
          <w:rFonts w:cs="Arial"/>
          <w:szCs w:val="24"/>
          <w:lang w:val="en-GB"/>
        </w:rPr>
        <w:t xml:space="preserve">establish </w:t>
      </w:r>
      <w:r w:rsidR="004B561A" w:rsidRPr="00CA391C">
        <w:rPr>
          <w:rFonts w:cs="Arial"/>
          <w:szCs w:val="24"/>
          <w:lang w:val="en-GB"/>
        </w:rPr>
        <w:t xml:space="preserve">merely the right to approach a court in order to review an administrative decision. </w:t>
      </w:r>
      <w:r w:rsidR="00C557FE" w:rsidRPr="00CA391C">
        <w:rPr>
          <w:rFonts w:cs="Arial"/>
          <w:szCs w:val="24"/>
          <w:lang w:val="en-GB"/>
        </w:rPr>
        <w:t>But, it is for a claimant of an interim interdict to show</w:t>
      </w:r>
      <w:r w:rsidR="00F802D8" w:rsidRPr="00CA391C">
        <w:rPr>
          <w:rFonts w:cs="Arial"/>
          <w:szCs w:val="24"/>
          <w:lang w:val="en-GB"/>
        </w:rPr>
        <w:t xml:space="preserve"> </w:t>
      </w:r>
      <w:r w:rsidR="004B561A" w:rsidRPr="00CA391C">
        <w:rPr>
          <w:rFonts w:cs="Arial"/>
          <w:szCs w:val="24"/>
          <w:lang w:val="en-GB"/>
        </w:rPr>
        <w:t>a right to which, if not protected by an interdict, irreparable harm would ensue.</w:t>
      </w:r>
      <w:r w:rsidR="00381909" w:rsidRPr="00CA391C">
        <w:rPr>
          <w:rFonts w:cs="Arial"/>
          <w:szCs w:val="24"/>
          <w:lang w:val="en-GB"/>
        </w:rPr>
        <w:t xml:space="preserve">  This, in my view, on the evidence, the applicant has failed to do.</w:t>
      </w:r>
      <w:r w:rsidR="00A33B01">
        <w:rPr>
          <w:rFonts w:cs="Arial"/>
          <w:szCs w:val="24"/>
          <w:lang w:val="en-GB"/>
        </w:rPr>
        <w:t xml:space="preserve">  In </w:t>
      </w:r>
      <w:r w:rsidR="00A33B01">
        <w:rPr>
          <w:rFonts w:cs="Arial"/>
          <w:szCs w:val="24"/>
          <w:lang w:val="en-GB"/>
        </w:rPr>
        <w:lastRenderedPageBreak/>
        <w:t xml:space="preserve">addition, the </w:t>
      </w:r>
      <w:r w:rsidR="0038717B">
        <w:rPr>
          <w:rFonts w:cs="Arial"/>
          <w:szCs w:val="24"/>
          <w:lang w:val="en-GB"/>
        </w:rPr>
        <w:t>relief seeking to impugn the appointment of those constituting the disc</w:t>
      </w:r>
      <w:r w:rsidR="00774D9C">
        <w:rPr>
          <w:rFonts w:cs="Arial"/>
          <w:szCs w:val="24"/>
          <w:lang w:val="en-GB"/>
        </w:rPr>
        <w:t>ip</w:t>
      </w:r>
      <w:r w:rsidR="0038717B">
        <w:rPr>
          <w:rFonts w:cs="Arial"/>
          <w:szCs w:val="24"/>
          <w:lang w:val="en-GB"/>
        </w:rPr>
        <w:t xml:space="preserve">linary hearing </w:t>
      </w:r>
      <w:r w:rsidR="00A33B01">
        <w:rPr>
          <w:rFonts w:cs="Arial"/>
          <w:szCs w:val="24"/>
          <w:lang w:val="en-GB"/>
        </w:rPr>
        <w:t xml:space="preserve">review relates to a decision that was taken some five years </w:t>
      </w:r>
      <w:r w:rsidR="0038717B">
        <w:rPr>
          <w:rFonts w:cs="Arial"/>
          <w:szCs w:val="24"/>
          <w:lang w:val="en-GB"/>
        </w:rPr>
        <w:t>ago.</w:t>
      </w:r>
    </w:p>
    <w:p w14:paraId="0F1374E8" w14:textId="2036D49C" w:rsidR="00F53C10" w:rsidRPr="00CA391C" w:rsidRDefault="004876F0" w:rsidP="00CA391C">
      <w:pPr>
        <w:pStyle w:val="Level1"/>
        <w:spacing w:before="120" w:line="480" w:lineRule="auto"/>
        <w:ind w:left="567" w:hanging="567"/>
        <w:rPr>
          <w:rFonts w:cs="Arial"/>
          <w:szCs w:val="24"/>
          <w:lang w:val="en-GB"/>
        </w:rPr>
      </w:pPr>
      <w:r w:rsidRPr="00CA391C">
        <w:rPr>
          <w:rFonts w:cs="Arial"/>
          <w:szCs w:val="24"/>
          <w:lang w:val="en-GB"/>
        </w:rPr>
        <w:t xml:space="preserve">Furthermore, </w:t>
      </w:r>
      <w:r w:rsidR="006A4DB1" w:rsidRPr="00CA391C">
        <w:rPr>
          <w:rFonts w:cs="Arial"/>
          <w:szCs w:val="24"/>
          <w:lang w:val="en-GB"/>
        </w:rPr>
        <w:t xml:space="preserve">I am </w:t>
      </w:r>
      <w:r w:rsidRPr="00CA391C">
        <w:rPr>
          <w:rFonts w:cs="Arial"/>
          <w:szCs w:val="24"/>
          <w:lang w:val="en-GB"/>
        </w:rPr>
        <w:t>not satisfied that the remaining requirements for interdictory relief have, in any event, been met</w:t>
      </w:r>
      <w:r w:rsidR="006A4DB1" w:rsidRPr="00CA391C">
        <w:rPr>
          <w:rFonts w:cs="Arial"/>
          <w:szCs w:val="24"/>
          <w:lang w:val="en-GB"/>
        </w:rPr>
        <w:t xml:space="preserve"> in that</w:t>
      </w:r>
      <w:r w:rsidRPr="00CA391C">
        <w:rPr>
          <w:rFonts w:cs="Arial"/>
          <w:szCs w:val="24"/>
          <w:lang w:val="en-GB"/>
        </w:rPr>
        <w:t>:</w:t>
      </w:r>
    </w:p>
    <w:p w14:paraId="5096E292" w14:textId="11428BF1" w:rsidR="004876F0" w:rsidRPr="00CA391C" w:rsidRDefault="00310B0C" w:rsidP="00CA391C">
      <w:pPr>
        <w:pStyle w:val="Level2"/>
        <w:spacing w:before="120" w:line="480" w:lineRule="auto"/>
        <w:rPr>
          <w:rFonts w:cs="Arial"/>
          <w:szCs w:val="24"/>
          <w:lang w:val="en-GB"/>
        </w:rPr>
      </w:pPr>
      <w:r w:rsidRPr="00CA391C">
        <w:rPr>
          <w:rFonts w:cs="Arial"/>
          <w:szCs w:val="24"/>
          <w:lang w:val="en-GB"/>
        </w:rPr>
        <w:t xml:space="preserve">As regards </w:t>
      </w:r>
      <w:r w:rsidR="004876F0" w:rsidRPr="00CA391C">
        <w:rPr>
          <w:rFonts w:cs="Arial"/>
          <w:szCs w:val="24"/>
          <w:lang w:val="en-GB"/>
        </w:rPr>
        <w:t>a well-grounded apprehension of irreparable harm if the interim relief is not granted and the ultimate relief is eventually granted</w:t>
      </w:r>
      <w:r w:rsidRPr="00CA391C">
        <w:rPr>
          <w:rFonts w:cs="Arial"/>
          <w:szCs w:val="24"/>
          <w:lang w:val="en-GB"/>
        </w:rPr>
        <w:t xml:space="preserve">, there are two factors of particular relevance: (a) </w:t>
      </w:r>
      <w:r w:rsidR="004E260D" w:rsidRPr="00CA391C">
        <w:rPr>
          <w:rFonts w:cs="Arial"/>
          <w:szCs w:val="24"/>
          <w:lang w:val="en-GB"/>
        </w:rPr>
        <w:t xml:space="preserve">in the event that an appointment is made </w:t>
      </w:r>
      <w:r w:rsidR="00DE4859" w:rsidRPr="00CA391C">
        <w:rPr>
          <w:rFonts w:cs="Arial"/>
          <w:szCs w:val="24"/>
          <w:lang w:val="en-GB"/>
        </w:rPr>
        <w:t xml:space="preserve">to the position of a new </w:t>
      </w:r>
      <w:r w:rsidR="00145BD8" w:rsidRPr="00CA391C">
        <w:rPr>
          <w:rFonts w:cs="Arial"/>
          <w:szCs w:val="24"/>
          <w:lang w:val="en-GB"/>
        </w:rPr>
        <w:t>H</w:t>
      </w:r>
      <w:r w:rsidR="00DE4859" w:rsidRPr="00CA391C">
        <w:rPr>
          <w:rFonts w:cs="Arial"/>
          <w:szCs w:val="24"/>
          <w:lang w:val="en-GB"/>
        </w:rPr>
        <w:t xml:space="preserve">ead of </w:t>
      </w:r>
      <w:r w:rsidR="00145BD8" w:rsidRPr="00CA391C">
        <w:rPr>
          <w:rFonts w:cs="Arial"/>
          <w:szCs w:val="24"/>
          <w:lang w:val="en-GB"/>
        </w:rPr>
        <w:t>S</w:t>
      </w:r>
      <w:r w:rsidR="00DE4859" w:rsidRPr="00CA391C">
        <w:rPr>
          <w:rFonts w:cs="Arial"/>
          <w:szCs w:val="24"/>
          <w:lang w:val="en-GB"/>
        </w:rPr>
        <w:t>ecurity</w:t>
      </w:r>
      <w:r w:rsidR="006C0A79" w:rsidRPr="00CA391C">
        <w:rPr>
          <w:rFonts w:cs="Arial"/>
          <w:szCs w:val="24"/>
          <w:lang w:val="en-GB"/>
        </w:rPr>
        <w:t>, this does not result in irreparable harm to the applicant because, even if he does succeed in the final relief sought,</w:t>
      </w:r>
      <w:r w:rsidR="003F2387" w:rsidRPr="00CA391C">
        <w:rPr>
          <w:rFonts w:cs="Arial"/>
          <w:szCs w:val="24"/>
          <w:lang w:val="en-GB"/>
        </w:rPr>
        <w:t xml:space="preserve"> a </w:t>
      </w:r>
      <w:r w:rsidR="00145BD8" w:rsidRPr="00CA391C">
        <w:rPr>
          <w:rFonts w:cs="Arial"/>
          <w:szCs w:val="24"/>
          <w:lang w:val="en-GB"/>
        </w:rPr>
        <w:t>C</w:t>
      </w:r>
      <w:r w:rsidR="003F2387" w:rsidRPr="00CA391C">
        <w:rPr>
          <w:rFonts w:cs="Arial"/>
          <w:szCs w:val="24"/>
          <w:lang w:val="en-GB"/>
        </w:rPr>
        <w:t xml:space="preserve">ourt will carve out a just and equitable remedy in respect thereof; and (b) </w:t>
      </w:r>
      <w:r w:rsidR="00FB0499" w:rsidRPr="00CA391C">
        <w:rPr>
          <w:rFonts w:cs="Arial"/>
          <w:szCs w:val="24"/>
          <w:lang w:val="en-GB"/>
        </w:rPr>
        <w:t>in any event, it will not result in an abuse of public funds or in fruitless and wasteful expenditure given that, as matters stand,</w:t>
      </w:r>
      <w:r w:rsidR="00C73467" w:rsidRPr="00CA391C">
        <w:rPr>
          <w:rFonts w:cs="Arial"/>
          <w:szCs w:val="24"/>
          <w:lang w:val="en-GB"/>
        </w:rPr>
        <w:t xml:space="preserve"> the position is vacant and the decision in respect of the applicant’s dismissal, remains an extant one</w:t>
      </w:r>
      <w:r w:rsidR="00561FB4" w:rsidRPr="00CA391C">
        <w:rPr>
          <w:rFonts w:cs="Arial"/>
          <w:szCs w:val="24"/>
          <w:lang w:val="en-GB"/>
        </w:rPr>
        <w:t>.  I</w:t>
      </w:r>
      <w:r w:rsidR="00C73467" w:rsidRPr="00CA391C">
        <w:rPr>
          <w:rFonts w:cs="Arial"/>
          <w:szCs w:val="24"/>
          <w:lang w:val="en-GB"/>
        </w:rPr>
        <w:t>n any event, even if a new appointment were to occur</w:t>
      </w:r>
      <w:r w:rsidR="007B6EA1" w:rsidRPr="00CA391C">
        <w:rPr>
          <w:rFonts w:cs="Arial"/>
          <w:szCs w:val="24"/>
          <w:lang w:val="en-GB"/>
        </w:rPr>
        <w:t xml:space="preserve">, that </w:t>
      </w:r>
      <w:r w:rsidR="00561FB4" w:rsidRPr="00CA391C">
        <w:rPr>
          <w:rFonts w:cs="Arial"/>
          <w:szCs w:val="24"/>
          <w:lang w:val="en-GB"/>
        </w:rPr>
        <w:t xml:space="preserve">appointee </w:t>
      </w:r>
      <w:r w:rsidR="007B6EA1" w:rsidRPr="00CA391C">
        <w:rPr>
          <w:rFonts w:cs="Arial"/>
          <w:szCs w:val="24"/>
          <w:lang w:val="en-GB"/>
        </w:rPr>
        <w:t xml:space="preserve">would be paid for services rendered and it would therefore not result in fruitless and wasteful expenditure. </w:t>
      </w:r>
    </w:p>
    <w:p w14:paraId="477EE536" w14:textId="0B0F19F0" w:rsidR="004876F0" w:rsidRPr="00CA391C" w:rsidRDefault="00B70286" w:rsidP="00CA391C">
      <w:pPr>
        <w:pStyle w:val="Level2"/>
        <w:spacing w:before="120" w:line="480" w:lineRule="auto"/>
        <w:rPr>
          <w:rFonts w:cs="Arial"/>
          <w:szCs w:val="24"/>
          <w:lang w:val="en-GB"/>
        </w:rPr>
      </w:pPr>
      <w:r w:rsidRPr="00CA391C">
        <w:rPr>
          <w:rFonts w:cs="Arial"/>
          <w:szCs w:val="24"/>
          <w:lang w:val="en-GB"/>
        </w:rPr>
        <w:t xml:space="preserve">As regards the </w:t>
      </w:r>
      <w:r w:rsidR="004876F0" w:rsidRPr="00CA391C">
        <w:rPr>
          <w:rFonts w:cs="Arial"/>
          <w:szCs w:val="24"/>
          <w:lang w:val="en-GB"/>
        </w:rPr>
        <w:t>balance of convenience</w:t>
      </w:r>
      <w:r w:rsidRPr="00CA391C">
        <w:rPr>
          <w:rFonts w:cs="Arial"/>
          <w:szCs w:val="24"/>
          <w:lang w:val="en-GB"/>
        </w:rPr>
        <w:t xml:space="preserve">, I am of the view that this does not favour the </w:t>
      </w:r>
      <w:r w:rsidR="004876F0" w:rsidRPr="00CA391C">
        <w:rPr>
          <w:rFonts w:cs="Arial"/>
          <w:szCs w:val="24"/>
          <w:lang w:val="en-GB"/>
        </w:rPr>
        <w:t>granting of the interim relief</w:t>
      </w:r>
      <w:r w:rsidRPr="00CA391C">
        <w:rPr>
          <w:rFonts w:cs="Arial"/>
          <w:szCs w:val="24"/>
          <w:lang w:val="en-GB"/>
        </w:rPr>
        <w:t>.</w:t>
      </w:r>
      <w:r w:rsidR="00A644BA" w:rsidRPr="00CA391C">
        <w:rPr>
          <w:rFonts w:cs="Arial"/>
          <w:szCs w:val="24"/>
          <w:lang w:val="en-GB"/>
        </w:rPr>
        <w:t xml:space="preserve">  The applicant has been dismissed since </w:t>
      </w:r>
      <w:r w:rsidR="007F6298" w:rsidRPr="00CA391C">
        <w:rPr>
          <w:rFonts w:cs="Arial"/>
          <w:szCs w:val="24"/>
          <w:lang w:val="en-GB"/>
        </w:rPr>
        <w:t xml:space="preserve">early </w:t>
      </w:r>
      <w:r w:rsidR="00A644BA" w:rsidRPr="00CA391C">
        <w:rPr>
          <w:rFonts w:cs="Arial"/>
          <w:szCs w:val="24"/>
          <w:lang w:val="en-GB"/>
        </w:rPr>
        <w:t>2017. As stated</w:t>
      </w:r>
      <w:r w:rsidR="007F6298" w:rsidRPr="00CA391C">
        <w:rPr>
          <w:rFonts w:cs="Arial"/>
          <w:szCs w:val="24"/>
          <w:lang w:val="en-GB"/>
        </w:rPr>
        <w:t>,</w:t>
      </w:r>
      <w:r w:rsidR="00A644BA" w:rsidRPr="00CA391C">
        <w:rPr>
          <w:rFonts w:cs="Arial"/>
          <w:szCs w:val="24"/>
          <w:lang w:val="en-GB"/>
        </w:rPr>
        <w:t xml:space="preserve"> that decision remains valid and binding. In these circumstances,</w:t>
      </w:r>
      <w:r w:rsidR="001B13FA" w:rsidRPr="00CA391C">
        <w:rPr>
          <w:rFonts w:cs="Arial"/>
          <w:szCs w:val="24"/>
          <w:lang w:val="en-GB"/>
        </w:rPr>
        <w:t xml:space="preserve"> I am of the view that the balance of </w:t>
      </w:r>
      <w:r w:rsidR="001B13FA" w:rsidRPr="00CA391C">
        <w:rPr>
          <w:rFonts w:cs="Arial"/>
          <w:szCs w:val="24"/>
          <w:lang w:val="en-GB"/>
        </w:rPr>
        <w:lastRenderedPageBreak/>
        <w:t>convenience must favour the respondents who need to have the position filled.</w:t>
      </w:r>
      <w:r w:rsidRPr="00CA391C">
        <w:rPr>
          <w:rFonts w:cs="Arial"/>
          <w:szCs w:val="24"/>
          <w:lang w:val="en-GB"/>
        </w:rPr>
        <w:t xml:space="preserve"> </w:t>
      </w:r>
    </w:p>
    <w:p w14:paraId="6A2C3137" w14:textId="19A94C57" w:rsidR="004876F0" w:rsidRPr="00CA391C" w:rsidRDefault="001B13FA" w:rsidP="00CA391C">
      <w:pPr>
        <w:pStyle w:val="Level2"/>
        <w:spacing w:before="120" w:line="480" w:lineRule="auto"/>
        <w:rPr>
          <w:rFonts w:cs="Arial"/>
          <w:szCs w:val="24"/>
          <w:lang w:val="en-GB"/>
        </w:rPr>
      </w:pPr>
      <w:r w:rsidRPr="00CA391C">
        <w:rPr>
          <w:rFonts w:cs="Arial"/>
          <w:szCs w:val="24"/>
          <w:lang w:val="en-GB"/>
        </w:rPr>
        <w:t xml:space="preserve">As regards </w:t>
      </w:r>
      <w:r w:rsidR="004876F0" w:rsidRPr="00CA391C">
        <w:rPr>
          <w:rFonts w:cs="Arial"/>
          <w:szCs w:val="24"/>
          <w:lang w:val="en-GB"/>
        </w:rPr>
        <w:t>the absence of any other satisfactory remedy</w:t>
      </w:r>
      <w:r w:rsidRPr="00CA391C">
        <w:rPr>
          <w:rFonts w:cs="Arial"/>
          <w:szCs w:val="24"/>
          <w:lang w:val="en-GB"/>
        </w:rPr>
        <w:t xml:space="preserve">, </w:t>
      </w:r>
      <w:r w:rsidR="00771FA6" w:rsidRPr="00CA391C">
        <w:rPr>
          <w:rFonts w:cs="Arial"/>
          <w:szCs w:val="24"/>
          <w:lang w:val="en-GB"/>
        </w:rPr>
        <w:t xml:space="preserve">I am of the view that the applicant does have </w:t>
      </w:r>
      <w:r w:rsidR="00F710BA" w:rsidRPr="00CA391C">
        <w:rPr>
          <w:rFonts w:cs="Arial"/>
          <w:szCs w:val="24"/>
          <w:lang w:val="en-GB"/>
        </w:rPr>
        <w:t xml:space="preserve">an </w:t>
      </w:r>
      <w:r w:rsidR="00771FA6" w:rsidRPr="00CA391C">
        <w:rPr>
          <w:rFonts w:cs="Arial"/>
          <w:szCs w:val="24"/>
          <w:lang w:val="en-GB"/>
        </w:rPr>
        <w:t>alternative satisfactory remedy available to him. On his own version,</w:t>
      </w:r>
      <w:r w:rsidR="00EB7C6D" w:rsidRPr="00CA391C">
        <w:rPr>
          <w:rFonts w:cs="Arial"/>
          <w:szCs w:val="24"/>
          <w:lang w:val="en-GB"/>
        </w:rPr>
        <w:t xml:space="preserve"> this would entail a review</w:t>
      </w:r>
      <w:r w:rsidR="009E7F64">
        <w:rPr>
          <w:rFonts w:cs="Arial"/>
          <w:szCs w:val="24"/>
          <w:lang w:val="en-GB"/>
        </w:rPr>
        <w:t>/ application for declaratory relief</w:t>
      </w:r>
      <w:r w:rsidR="00EB7C6D" w:rsidRPr="00CA391C">
        <w:rPr>
          <w:rFonts w:cs="Arial"/>
          <w:szCs w:val="24"/>
          <w:lang w:val="en-GB"/>
        </w:rPr>
        <w:t xml:space="preserve"> which, if successful, would be followed by just and equitable relief. The applicant has failed to show</w:t>
      </w:r>
      <w:r w:rsidR="005637BC" w:rsidRPr="00CA391C">
        <w:rPr>
          <w:rFonts w:cs="Arial"/>
          <w:szCs w:val="24"/>
          <w:lang w:val="en-GB"/>
        </w:rPr>
        <w:t xml:space="preserve"> why a just and equitable order </w:t>
      </w:r>
      <w:r w:rsidR="00F710BA" w:rsidRPr="00CA391C">
        <w:rPr>
          <w:rFonts w:cs="Arial"/>
          <w:szCs w:val="24"/>
          <w:lang w:val="en-GB"/>
        </w:rPr>
        <w:t xml:space="preserve">(in the event of a successful review), </w:t>
      </w:r>
      <w:r w:rsidR="005637BC" w:rsidRPr="00CA391C">
        <w:rPr>
          <w:rFonts w:cs="Arial"/>
          <w:szCs w:val="24"/>
          <w:lang w:val="en-GB"/>
        </w:rPr>
        <w:t>would not constitute an alternative satisfactory remedy</w:t>
      </w:r>
      <w:r w:rsidR="00F92F23" w:rsidRPr="00CA391C">
        <w:rPr>
          <w:rFonts w:cs="Arial"/>
          <w:szCs w:val="24"/>
          <w:lang w:val="en-GB"/>
        </w:rPr>
        <w:t xml:space="preserve"> for him</w:t>
      </w:r>
      <w:r w:rsidR="005637BC" w:rsidRPr="00CA391C">
        <w:rPr>
          <w:rFonts w:cs="Arial"/>
          <w:szCs w:val="24"/>
          <w:lang w:val="en-GB"/>
        </w:rPr>
        <w:t>.</w:t>
      </w:r>
    </w:p>
    <w:p w14:paraId="2A35FDD2" w14:textId="64E910B9" w:rsidR="005637BC" w:rsidRPr="00CA391C" w:rsidRDefault="00CE2706" w:rsidP="00CA391C">
      <w:pPr>
        <w:pStyle w:val="Level2"/>
        <w:numPr>
          <w:ilvl w:val="0"/>
          <w:numId w:val="0"/>
        </w:numPr>
        <w:spacing w:before="120" w:line="480" w:lineRule="auto"/>
        <w:rPr>
          <w:rFonts w:cs="Arial"/>
          <w:b/>
          <w:bCs/>
          <w:szCs w:val="24"/>
          <w:lang w:val="en-GB"/>
        </w:rPr>
      </w:pPr>
      <w:r w:rsidRPr="00CA391C">
        <w:rPr>
          <w:rFonts w:cs="Arial"/>
          <w:b/>
          <w:bCs/>
          <w:szCs w:val="24"/>
          <w:lang w:val="en-GB"/>
        </w:rPr>
        <w:t>RELIEF</w:t>
      </w:r>
    </w:p>
    <w:p w14:paraId="6966F16C" w14:textId="77777777" w:rsidR="00A7410E" w:rsidRPr="00CA391C" w:rsidRDefault="00E80452" w:rsidP="00CA391C">
      <w:pPr>
        <w:pStyle w:val="Level1"/>
        <w:spacing w:before="120" w:line="480" w:lineRule="auto"/>
        <w:ind w:left="567" w:hanging="567"/>
        <w:rPr>
          <w:rFonts w:cs="Arial"/>
          <w:szCs w:val="24"/>
          <w:lang w:val="en-GB"/>
        </w:rPr>
      </w:pPr>
      <w:r w:rsidRPr="00CA391C">
        <w:rPr>
          <w:rFonts w:cs="Arial"/>
          <w:szCs w:val="24"/>
          <w:lang w:val="en-GB"/>
        </w:rPr>
        <w:t>A</w:t>
      </w:r>
      <w:r w:rsidR="0061037F" w:rsidRPr="00CA391C">
        <w:rPr>
          <w:rFonts w:cs="Arial"/>
          <w:szCs w:val="24"/>
          <w:lang w:val="en-GB"/>
        </w:rPr>
        <w:t>s stated,</w:t>
      </w:r>
      <w:r w:rsidR="000C134F" w:rsidRPr="00CA391C">
        <w:rPr>
          <w:rFonts w:cs="Arial"/>
          <w:szCs w:val="24"/>
          <w:lang w:val="en-GB"/>
        </w:rPr>
        <w:t xml:space="preserve"> save for the interim relief with which I have dealt with above, the remaining amended relief is not sought by way of these urgent proceedings. Indeed,</w:t>
      </w:r>
      <w:r w:rsidR="004C1754" w:rsidRPr="00CA391C">
        <w:rPr>
          <w:rFonts w:cs="Arial"/>
          <w:szCs w:val="24"/>
          <w:lang w:val="en-GB"/>
        </w:rPr>
        <w:t xml:space="preserve"> the applicant </w:t>
      </w:r>
      <w:r w:rsidR="00AE42A3" w:rsidRPr="00CA391C">
        <w:rPr>
          <w:rFonts w:cs="Arial"/>
          <w:szCs w:val="24"/>
          <w:lang w:val="en-GB"/>
        </w:rPr>
        <w:t>seeks to have the remaining relief postponed</w:t>
      </w:r>
      <w:r w:rsidR="00A7410E" w:rsidRPr="00CA391C">
        <w:rPr>
          <w:rFonts w:cs="Arial"/>
          <w:szCs w:val="24"/>
          <w:lang w:val="en-GB"/>
        </w:rPr>
        <w:t xml:space="preserve"> and accepts that </w:t>
      </w:r>
      <w:r w:rsidR="004C1754" w:rsidRPr="00CA391C">
        <w:rPr>
          <w:rFonts w:cs="Arial"/>
          <w:szCs w:val="24"/>
          <w:lang w:val="en-GB"/>
        </w:rPr>
        <w:t xml:space="preserve">further affidavits would have to be filed in </w:t>
      </w:r>
      <w:r w:rsidR="00A7410E" w:rsidRPr="00CA391C">
        <w:rPr>
          <w:rFonts w:cs="Arial"/>
          <w:szCs w:val="24"/>
          <w:lang w:val="en-GB"/>
        </w:rPr>
        <w:t xml:space="preserve">respect of </w:t>
      </w:r>
      <w:r w:rsidR="004C1754" w:rsidRPr="00CA391C">
        <w:rPr>
          <w:rFonts w:cs="Arial"/>
          <w:szCs w:val="24"/>
          <w:lang w:val="en-GB"/>
        </w:rPr>
        <w:t>such relief.</w:t>
      </w:r>
      <w:r w:rsidR="0036673B" w:rsidRPr="00CA391C">
        <w:rPr>
          <w:rFonts w:cs="Arial"/>
          <w:szCs w:val="24"/>
          <w:lang w:val="en-GB"/>
        </w:rPr>
        <w:t xml:space="preserve"> </w:t>
      </w:r>
    </w:p>
    <w:p w14:paraId="2BC818ED" w14:textId="6D92E33A" w:rsidR="004876F0" w:rsidRPr="00CA391C" w:rsidRDefault="0036673B" w:rsidP="00CA391C">
      <w:pPr>
        <w:pStyle w:val="Level1"/>
        <w:spacing w:before="120" w:line="480" w:lineRule="auto"/>
        <w:ind w:left="567" w:hanging="567"/>
        <w:rPr>
          <w:rFonts w:cs="Arial"/>
          <w:szCs w:val="24"/>
          <w:lang w:val="en-GB"/>
        </w:rPr>
      </w:pPr>
      <w:r w:rsidRPr="00CA391C">
        <w:rPr>
          <w:rFonts w:cs="Arial"/>
          <w:szCs w:val="24"/>
          <w:lang w:val="en-GB"/>
        </w:rPr>
        <w:t>In the circumstances,</w:t>
      </w:r>
      <w:r w:rsidR="00122631" w:rsidRPr="00CA391C">
        <w:rPr>
          <w:rFonts w:cs="Arial"/>
          <w:szCs w:val="24"/>
          <w:lang w:val="en-GB"/>
        </w:rPr>
        <w:t xml:space="preserve"> I am of the view</w:t>
      </w:r>
      <w:r w:rsidR="00E1443A" w:rsidRPr="00CA391C">
        <w:rPr>
          <w:rFonts w:cs="Arial"/>
          <w:szCs w:val="24"/>
          <w:lang w:val="en-GB"/>
        </w:rPr>
        <w:t xml:space="preserve"> that the remaining relief in the </w:t>
      </w:r>
      <w:r w:rsidR="00AA6CC0" w:rsidRPr="00CA391C">
        <w:rPr>
          <w:rFonts w:cs="Arial"/>
          <w:szCs w:val="24"/>
          <w:lang w:val="en-GB"/>
        </w:rPr>
        <w:t>A</w:t>
      </w:r>
      <w:r w:rsidR="00E1443A" w:rsidRPr="00CA391C">
        <w:rPr>
          <w:rFonts w:cs="Arial"/>
          <w:szCs w:val="24"/>
          <w:lang w:val="en-GB"/>
        </w:rPr>
        <w:t xml:space="preserve">mended </w:t>
      </w:r>
      <w:r w:rsidR="00AA6CC0" w:rsidRPr="00CA391C">
        <w:rPr>
          <w:rFonts w:cs="Arial"/>
          <w:szCs w:val="24"/>
          <w:lang w:val="en-GB"/>
        </w:rPr>
        <w:t>N</w:t>
      </w:r>
      <w:r w:rsidR="00E1443A" w:rsidRPr="00CA391C">
        <w:rPr>
          <w:rFonts w:cs="Arial"/>
          <w:szCs w:val="24"/>
          <w:lang w:val="en-GB"/>
        </w:rPr>
        <w:t xml:space="preserve">otice of </w:t>
      </w:r>
      <w:r w:rsidR="00AA6CC0" w:rsidRPr="00CA391C">
        <w:rPr>
          <w:rFonts w:cs="Arial"/>
          <w:szCs w:val="24"/>
          <w:lang w:val="en-GB"/>
        </w:rPr>
        <w:t>M</w:t>
      </w:r>
      <w:r w:rsidR="00E1443A" w:rsidRPr="00CA391C">
        <w:rPr>
          <w:rFonts w:cs="Arial"/>
          <w:szCs w:val="24"/>
          <w:lang w:val="en-GB"/>
        </w:rPr>
        <w:t>otion</w:t>
      </w:r>
      <w:r w:rsidR="00AA6CC0" w:rsidRPr="00CA391C">
        <w:rPr>
          <w:rFonts w:cs="Arial"/>
          <w:szCs w:val="24"/>
          <w:lang w:val="en-GB"/>
        </w:rPr>
        <w:t xml:space="preserve"> be </w:t>
      </w:r>
      <w:r w:rsidR="00DA0FE0" w:rsidRPr="00CA391C">
        <w:rPr>
          <w:rFonts w:cs="Arial"/>
          <w:szCs w:val="24"/>
          <w:lang w:val="en-GB"/>
        </w:rPr>
        <w:t xml:space="preserve">postponed </w:t>
      </w:r>
      <w:r w:rsidR="00DA0FE0" w:rsidRPr="00CA391C">
        <w:rPr>
          <w:rFonts w:cs="Arial"/>
          <w:i/>
          <w:iCs/>
          <w:szCs w:val="24"/>
          <w:lang w:val="en-GB"/>
        </w:rPr>
        <w:t>sine die</w:t>
      </w:r>
      <w:r w:rsidR="00DA0FE0" w:rsidRPr="00CA391C">
        <w:rPr>
          <w:rFonts w:cs="Arial"/>
          <w:szCs w:val="24"/>
          <w:lang w:val="en-GB"/>
        </w:rPr>
        <w:t>.</w:t>
      </w:r>
    </w:p>
    <w:p w14:paraId="003E21C9" w14:textId="1BC74F79" w:rsidR="00AA6CC0" w:rsidRPr="00CA391C" w:rsidRDefault="00AA6CC0" w:rsidP="00CA391C">
      <w:pPr>
        <w:pStyle w:val="Level1"/>
        <w:spacing w:before="120" w:line="480" w:lineRule="auto"/>
        <w:ind w:left="567" w:hanging="567"/>
        <w:rPr>
          <w:rFonts w:cs="Arial"/>
          <w:szCs w:val="24"/>
          <w:lang w:val="en-GB"/>
        </w:rPr>
      </w:pPr>
      <w:r w:rsidRPr="00CA391C">
        <w:rPr>
          <w:rFonts w:cs="Arial"/>
          <w:szCs w:val="24"/>
          <w:lang w:val="en-GB"/>
        </w:rPr>
        <w:t>As regards the issue of costs in these proceeding</w:t>
      </w:r>
      <w:r w:rsidR="002F406C" w:rsidRPr="00CA391C">
        <w:rPr>
          <w:rFonts w:cs="Arial"/>
          <w:szCs w:val="24"/>
          <w:lang w:val="en-GB"/>
        </w:rPr>
        <w:t>s</w:t>
      </w:r>
      <w:r w:rsidRPr="00CA391C">
        <w:rPr>
          <w:rFonts w:cs="Arial"/>
          <w:szCs w:val="24"/>
          <w:lang w:val="en-GB"/>
        </w:rPr>
        <w:t xml:space="preserve">, the applicant </w:t>
      </w:r>
      <w:r w:rsidR="002F406C" w:rsidRPr="00CA391C">
        <w:rPr>
          <w:rFonts w:cs="Arial"/>
          <w:szCs w:val="24"/>
          <w:lang w:val="en-GB"/>
        </w:rPr>
        <w:t xml:space="preserve">has </w:t>
      </w:r>
      <w:r w:rsidR="00382933" w:rsidRPr="00CA391C">
        <w:rPr>
          <w:rFonts w:cs="Arial"/>
          <w:szCs w:val="24"/>
          <w:lang w:val="en-GB"/>
        </w:rPr>
        <w:t>sought an order that the costs of this application shall be costs in the main application.</w:t>
      </w:r>
      <w:r w:rsidR="00055651" w:rsidRPr="00CA391C">
        <w:rPr>
          <w:rFonts w:cs="Arial"/>
          <w:szCs w:val="24"/>
          <w:lang w:val="en-GB"/>
        </w:rPr>
        <w:t xml:space="preserve">  I am of the view that it is appropriate for costs to follow the result in respect of this application.</w:t>
      </w:r>
    </w:p>
    <w:p w14:paraId="704AD4F9" w14:textId="51047363" w:rsidR="00DA0FE0" w:rsidRPr="00CA391C" w:rsidRDefault="00D30AFB" w:rsidP="00CA391C">
      <w:pPr>
        <w:pStyle w:val="Level1"/>
        <w:spacing w:before="120" w:line="480" w:lineRule="auto"/>
        <w:ind w:left="567" w:hanging="567"/>
        <w:rPr>
          <w:rFonts w:cs="Arial"/>
          <w:szCs w:val="24"/>
          <w:lang w:val="en-GB"/>
        </w:rPr>
      </w:pPr>
      <w:r w:rsidRPr="00CA391C">
        <w:rPr>
          <w:rFonts w:cs="Arial"/>
          <w:szCs w:val="24"/>
          <w:lang w:val="en-GB"/>
        </w:rPr>
        <w:t>For reasons set out herein, I make the following order:</w:t>
      </w:r>
    </w:p>
    <w:p w14:paraId="2E11BCB2" w14:textId="77777777" w:rsidR="00E04547" w:rsidRDefault="00E04547" w:rsidP="00CA391C">
      <w:pPr>
        <w:pStyle w:val="Level2"/>
        <w:spacing w:before="120" w:line="480" w:lineRule="auto"/>
        <w:rPr>
          <w:rFonts w:cs="Arial"/>
          <w:szCs w:val="24"/>
          <w:lang w:val="en-GB"/>
        </w:rPr>
      </w:pPr>
      <w:r w:rsidRPr="00CA391C">
        <w:rPr>
          <w:rFonts w:cs="Arial"/>
          <w:szCs w:val="24"/>
          <w:lang w:val="en-GB"/>
        </w:rPr>
        <w:lastRenderedPageBreak/>
        <w:t>The forms, time limits and manner of service as prescribed by the Uniform Rules of Court be dispensed with in terms of Rule 6 (12) ((a) and that the application is heard on an urgent basis.</w:t>
      </w:r>
    </w:p>
    <w:p w14:paraId="65CF64E2" w14:textId="4DDE483D" w:rsidR="00113C0E" w:rsidRPr="00CA391C" w:rsidRDefault="00DA2B5B" w:rsidP="00CA391C">
      <w:pPr>
        <w:pStyle w:val="Level2"/>
        <w:spacing w:before="120" w:line="480" w:lineRule="auto"/>
        <w:rPr>
          <w:rFonts w:cs="Arial"/>
          <w:szCs w:val="24"/>
          <w:lang w:val="en-GB"/>
        </w:rPr>
      </w:pPr>
      <w:r>
        <w:rPr>
          <w:rFonts w:cs="Arial"/>
          <w:szCs w:val="24"/>
          <w:lang w:val="en-GB"/>
        </w:rPr>
        <w:t xml:space="preserve">The amendments sought by the applicant </w:t>
      </w:r>
      <w:r w:rsidR="00813622">
        <w:rPr>
          <w:rFonts w:cs="Arial"/>
          <w:szCs w:val="24"/>
          <w:lang w:val="en-GB"/>
        </w:rPr>
        <w:t>to the notice of motion are granted.</w:t>
      </w:r>
    </w:p>
    <w:p w14:paraId="5CF161C3" w14:textId="2D2D26A5" w:rsidR="00BE4A06" w:rsidRPr="00CA391C" w:rsidRDefault="00BE4A06" w:rsidP="00CA391C">
      <w:pPr>
        <w:pStyle w:val="Level2"/>
        <w:spacing w:before="120" w:line="480" w:lineRule="auto"/>
        <w:rPr>
          <w:rFonts w:cs="Arial"/>
          <w:szCs w:val="24"/>
          <w:lang w:val="en-GB"/>
        </w:rPr>
      </w:pPr>
      <w:r w:rsidRPr="00CA391C">
        <w:rPr>
          <w:rFonts w:cs="Arial"/>
          <w:szCs w:val="24"/>
          <w:lang w:val="en-GB"/>
        </w:rPr>
        <w:t>The Order sought that “pending the final determination of the relief sought in paragraphs (c) to (g) set out in the Amended Notice of Motion, the first respondent is interdicted and restrained from continuing with any conduct with the intention of employing a new Head of Security”</w:t>
      </w:r>
      <w:r w:rsidR="003F0FA4" w:rsidRPr="00CA391C">
        <w:rPr>
          <w:rFonts w:cs="Arial"/>
          <w:szCs w:val="24"/>
          <w:lang w:val="en-GB"/>
        </w:rPr>
        <w:t xml:space="preserve"> is dismissed.</w:t>
      </w:r>
    </w:p>
    <w:p w14:paraId="04D48A5E" w14:textId="0A3336F4" w:rsidR="003F0FA4" w:rsidRPr="00CA391C" w:rsidRDefault="004E0764" w:rsidP="00CA391C">
      <w:pPr>
        <w:pStyle w:val="Level2"/>
        <w:spacing w:before="120" w:line="480" w:lineRule="auto"/>
        <w:rPr>
          <w:rFonts w:cs="Arial"/>
          <w:szCs w:val="24"/>
          <w:lang w:val="en-GB"/>
        </w:rPr>
      </w:pPr>
      <w:r w:rsidRPr="00CA391C">
        <w:rPr>
          <w:rFonts w:cs="Arial"/>
          <w:szCs w:val="24"/>
          <w:lang w:val="en-GB"/>
        </w:rPr>
        <w:t xml:space="preserve">The remainder of the relief sought in paragraphs </w:t>
      </w:r>
      <w:r w:rsidR="00270379" w:rsidRPr="00CA391C">
        <w:rPr>
          <w:rFonts w:cs="Arial"/>
          <w:szCs w:val="24"/>
          <w:lang w:val="en-GB"/>
        </w:rPr>
        <w:t xml:space="preserve">(c) to (g) of the Amended Notice of Motion is postponed </w:t>
      </w:r>
      <w:r w:rsidR="00270379" w:rsidRPr="00D07554">
        <w:rPr>
          <w:rFonts w:cs="Arial"/>
          <w:i/>
          <w:szCs w:val="24"/>
          <w:lang w:val="en-GB"/>
        </w:rPr>
        <w:t>sine die</w:t>
      </w:r>
      <w:r w:rsidR="00270379" w:rsidRPr="00CA391C">
        <w:rPr>
          <w:rFonts w:cs="Arial"/>
          <w:szCs w:val="24"/>
          <w:lang w:val="en-GB"/>
        </w:rPr>
        <w:t>.</w:t>
      </w:r>
    </w:p>
    <w:p w14:paraId="1AE2F9A5" w14:textId="34BC9A02" w:rsidR="00E04547" w:rsidRPr="00CA391C" w:rsidRDefault="00055651" w:rsidP="00CA391C">
      <w:pPr>
        <w:pStyle w:val="Level2"/>
        <w:spacing w:before="120" w:line="480" w:lineRule="auto"/>
        <w:rPr>
          <w:rFonts w:cs="Arial"/>
          <w:szCs w:val="24"/>
          <w:lang w:val="en-GB"/>
        </w:rPr>
      </w:pPr>
      <w:r w:rsidRPr="00CA391C">
        <w:rPr>
          <w:rFonts w:cs="Arial"/>
          <w:szCs w:val="24"/>
          <w:lang w:val="en-GB"/>
        </w:rPr>
        <w:t xml:space="preserve">The applicant shall </w:t>
      </w:r>
      <w:r w:rsidR="000D32E2" w:rsidRPr="00CA391C">
        <w:rPr>
          <w:rFonts w:cs="Arial"/>
          <w:szCs w:val="24"/>
          <w:lang w:val="en-GB"/>
        </w:rPr>
        <w:t>pay the costs of this application, which costs shall include the costs in respect of the amendment</w:t>
      </w:r>
      <w:r w:rsidR="00E04547" w:rsidRPr="00CA391C">
        <w:rPr>
          <w:rFonts w:cs="Arial"/>
          <w:szCs w:val="24"/>
          <w:lang w:val="en-GB"/>
        </w:rPr>
        <w:t xml:space="preserve">. </w:t>
      </w:r>
    </w:p>
    <w:p w14:paraId="2EE8A514" w14:textId="77777777" w:rsidR="00E04547" w:rsidRPr="00CA391C" w:rsidRDefault="00E04547" w:rsidP="00D07554">
      <w:pPr>
        <w:pStyle w:val="Level1"/>
        <w:numPr>
          <w:ilvl w:val="0"/>
          <w:numId w:val="0"/>
        </w:numPr>
        <w:spacing w:before="120" w:after="0" w:line="240" w:lineRule="auto"/>
        <w:ind w:left="1440"/>
        <w:rPr>
          <w:rFonts w:cs="Arial"/>
          <w:szCs w:val="24"/>
          <w:lang w:val="en-GB"/>
        </w:rPr>
      </w:pPr>
    </w:p>
    <w:p w14:paraId="16D83A38" w14:textId="5D955533" w:rsidR="00D07554" w:rsidRDefault="00D07554" w:rsidP="00D07554">
      <w:pPr>
        <w:pStyle w:val="Level1"/>
        <w:numPr>
          <w:ilvl w:val="0"/>
          <w:numId w:val="0"/>
        </w:numPr>
        <w:spacing w:before="120" w:after="0" w:line="240" w:lineRule="auto"/>
        <w:ind w:left="5018" w:firstLine="382"/>
        <w:rPr>
          <w:rFonts w:cs="Arial"/>
          <w:b/>
          <w:bCs/>
          <w:szCs w:val="24"/>
          <w:lang w:val="en-GB"/>
        </w:rPr>
      </w:pPr>
      <w:r>
        <w:rPr>
          <w:rFonts w:cs="Arial"/>
          <w:b/>
          <w:bCs/>
          <w:szCs w:val="24"/>
          <w:lang w:val="en-GB"/>
        </w:rPr>
        <w:t>___________________________</w:t>
      </w:r>
    </w:p>
    <w:p w14:paraId="0E8AE0A2" w14:textId="54ECE2CD" w:rsidR="000D32E2" w:rsidRDefault="00D07554" w:rsidP="00D07554">
      <w:pPr>
        <w:pStyle w:val="Level1"/>
        <w:numPr>
          <w:ilvl w:val="0"/>
          <w:numId w:val="0"/>
        </w:numPr>
        <w:spacing w:before="120" w:after="0" w:line="240" w:lineRule="auto"/>
        <w:ind w:left="5400" w:firstLine="360"/>
        <w:rPr>
          <w:rFonts w:cs="Arial"/>
          <w:b/>
          <w:bCs/>
          <w:szCs w:val="24"/>
          <w:lang w:val="en-GB"/>
        </w:rPr>
      </w:pPr>
      <w:r>
        <w:rPr>
          <w:rFonts w:cs="Arial"/>
          <w:b/>
          <w:bCs/>
          <w:szCs w:val="24"/>
          <w:lang w:val="en-GB"/>
        </w:rPr>
        <w:t xml:space="preserve">            </w:t>
      </w:r>
      <w:r w:rsidR="000D32E2" w:rsidRPr="00CA391C">
        <w:rPr>
          <w:rFonts w:cs="Arial"/>
          <w:b/>
          <w:bCs/>
          <w:szCs w:val="24"/>
          <w:lang w:val="en-GB"/>
        </w:rPr>
        <w:t>K PILLAY</w:t>
      </w:r>
    </w:p>
    <w:p w14:paraId="015620F7" w14:textId="29C125B9" w:rsidR="00D07554" w:rsidRDefault="00D07554" w:rsidP="00D07554">
      <w:pPr>
        <w:pStyle w:val="Level1"/>
        <w:numPr>
          <w:ilvl w:val="0"/>
          <w:numId w:val="0"/>
        </w:numPr>
        <w:spacing w:before="120" w:after="0" w:line="240" w:lineRule="auto"/>
        <w:ind w:left="5400"/>
        <w:rPr>
          <w:rFonts w:cs="Arial"/>
          <w:b/>
          <w:bCs/>
          <w:szCs w:val="24"/>
          <w:lang w:val="en-GB"/>
        </w:rPr>
      </w:pPr>
      <w:r>
        <w:rPr>
          <w:rFonts w:cs="Arial"/>
          <w:b/>
          <w:bCs/>
          <w:szCs w:val="24"/>
          <w:lang w:val="en-GB"/>
        </w:rPr>
        <w:t>Acting Judge of the High Court</w:t>
      </w:r>
    </w:p>
    <w:p w14:paraId="190BFEA1" w14:textId="0BD08653" w:rsidR="008F7435" w:rsidRDefault="008F7435" w:rsidP="008F7435">
      <w:pPr>
        <w:pStyle w:val="Level1"/>
        <w:numPr>
          <w:ilvl w:val="0"/>
          <w:numId w:val="0"/>
        </w:numPr>
        <w:spacing w:before="120" w:line="480" w:lineRule="auto"/>
        <w:ind w:left="360" w:hanging="360"/>
        <w:rPr>
          <w:rFonts w:cs="Arial"/>
          <w:b/>
          <w:bCs/>
          <w:szCs w:val="24"/>
          <w:lang w:val="en-GB"/>
        </w:rPr>
      </w:pPr>
    </w:p>
    <w:p w14:paraId="59BDCC4F" w14:textId="4C30DD59" w:rsidR="008F7435" w:rsidRDefault="008F7435" w:rsidP="008F7435">
      <w:pPr>
        <w:pStyle w:val="Level1"/>
        <w:numPr>
          <w:ilvl w:val="0"/>
          <w:numId w:val="0"/>
        </w:numPr>
        <w:spacing w:before="120" w:line="480" w:lineRule="auto"/>
        <w:ind w:left="360" w:hanging="360"/>
        <w:rPr>
          <w:rFonts w:cs="Arial"/>
          <w:b/>
          <w:bCs/>
          <w:szCs w:val="24"/>
          <w:lang w:val="en-GB"/>
        </w:rPr>
      </w:pPr>
    </w:p>
    <w:p w14:paraId="09A87EF2" w14:textId="125A1913" w:rsidR="008F7435" w:rsidRDefault="008F7435" w:rsidP="008F7435">
      <w:pPr>
        <w:pStyle w:val="Level1"/>
        <w:numPr>
          <w:ilvl w:val="0"/>
          <w:numId w:val="0"/>
        </w:numPr>
        <w:spacing w:before="120" w:line="480" w:lineRule="auto"/>
        <w:ind w:left="360" w:hanging="360"/>
        <w:rPr>
          <w:rFonts w:cs="Arial"/>
          <w:b/>
          <w:bCs/>
          <w:szCs w:val="24"/>
          <w:lang w:val="en-GB"/>
        </w:rPr>
      </w:pPr>
    </w:p>
    <w:p w14:paraId="2580B709" w14:textId="57DDB518" w:rsidR="008F7435" w:rsidRDefault="008F7435" w:rsidP="008F7435">
      <w:pPr>
        <w:pStyle w:val="Level1"/>
        <w:numPr>
          <w:ilvl w:val="0"/>
          <w:numId w:val="0"/>
        </w:numPr>
        <w:spacing w:before="120" w:line="480" w:lineRule="auto"/>
        <w:ind w:left="360" w:hanging="360"/>
        <w:rPr>
          <w:rFonts w:cs="Arial"/>
          <w:b/>
          <w:bCs/>
          <w:szCs w:val="24"/>
          <w:lang w:val="en-GB"/>
        </w:rPr>
      </w:pPr>
    </w:p>
    <w:p w14:paraId="0C697127" w14:textId="5C82B147" w:rsidR="008F7435" w:rsidRDefault="008F7435" w:rsidP="008F7435">
      <w:pPr>
        <w:pStyle w:val="Level1"/>
        <w:numPr>
          <w:ilvl w:val="0"/>
          <w:numId w:val="0"/>
        </w:numPr>
        <w:spacing w:before="120" w:line="480" w:lineRule="auto"/>
        <w:ind w:left="360" w:hanging="360"/>
        <w:rPr>
          <w:rFonts w:cs="Arial"/>
          <w:bCs/>
          <w:szCs w:val="24"/>
          <w:u w:val="single"/>
          <w:lang w:val="en-GB"/>
        </w:rPr>
      </w:pPr>
      <w:r>
        <w:rPr>
          <w:rFonts w:cs="Arial"/>
          <w:bCs/>
          <w:szCs w:val="24"/>
          <w:u w:val="single"/>
          <w:lang w:val="en-GB"/>
        </w:rPr>
        <w:t>APPEARANCES</w:t>
      </w:r>
    </w:p>
    <w:p w14:paraId="1CD7E2C3" w14:textId="0EA6F2A9"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For the Applicant</w:t>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t>Mr K Lingani</w:t>
      </w:r>
    </w:p>
    <w:p w14:paraId="2D2721C9" w14:textId="77777777" w:rsidR="008F7435" w:rsidRDefault="008F7435" w:rsidP="008F7435">
      <w:pPr>
        <w:pStyle w:val="Level1"/>
        <w:numPr>
          <w:ilvl w:val="0"/>
          <w:numId w:val="0"/>
        </w:numPr>
        <w:spacing w:after="0" w:line="240" w:lineRule="auto"/>
        <w:ind w:left="360" w:hanging="360"/>
        <w:rPr>
          <w:rFonts w:cs="Arial"/>
          <w:bCs/>
          <w:szCs w:val="24"/>
          <w:lang w:val="en-GB"/>
        </w:rPr>
      </w:pPr>
    </w:p>
    <w:p w14:paraId="35B7F5BE" w14:textId="33DFD625"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Instructed by</w:t>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proofErr w:type="spellStart"/>
      <w:r>
        <w:rPr>
          <w:rFonts w:cs="Arial"/>
          <w:bCs/>
          <w:szCs w:val="24"/>
          <w:lang w:val="en-GB"/>
        </w:rPr>
        <w:t>Venfolo</w:t>
      </w:r>
      <w:proofErr w:type="spellEnd"/>
      <w:r>
        <w:rPr>
          <w:rFonts w:cs="Arial"/>
          <w:bCs/>
          <w:szCs w:val="24"/>
          <w:lang w:val="en-GB"/>
        </w:rPr>
        <w:t xml:space="preserve"> Lingani Inc.</w:t>
      </w:r>
    </w:p>
    <w:p w14:paraId="1A1FF20E" w14:textId="49781E22"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t>(ref: Mr K Lingani)</w:t>
      </w:r>
    </w:p>
    <w:p w14:paraId="0126D713" w14:textId="77777777" w:rsidR="008F7435" w:rsidRDefault="008F7435" w:rsidP="008F7435">
      <w:pPr>
        <w:pStyle w:val="Level1"/>
        <w:numPr>
          <w:ilvl w:val="0"/>
          <w:numId w:val="0"/>
        </w:numPr>
        <w:spacing w:line="240" w:lineRule="auto"/>
        <w:ind w:left="360" w:hanging="360"/>
        <w:rPr>
          <w:rFonts w:cs="Arial"/>
          <w:bCs/>
          <w:szCs w:val="24"/>
          <w:lang w:val="en-GB"/>
        </w:rPr>
      </w:pPr>
    </w:p>
    <w:p w14:paraId="2028D50C" w14:textId="289BEEDA"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For the Respondents</w:t>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t>Advocate L Ackermann</w:t>
      </w:r>
    </w:p>
    <w:p w14:paraId="00933B49" w14:textId="77777777" w:rsidR="008F7435" w:rsidRDefault="008F7435" w:rsidP="008F7435">
      <w:pPr>
        <w:pStyle w:val="Level1"/>
        <w:numPr>
          <w:ilvl w:val="0"/>
          <w:numId w:val="0"/>
        </w:numPr>
        <w:spacing w:after="0" w:line="240" w:lineRule="auto"/>
        <w:ind w:left="360" w:hanging="360"/>
        <w:rPr>
          <w:rFonts w:cs="Arial"/>
          <w:bCs/>
          <w:szCs w:val="24"/>
          <w:lang w:val="en-GB"/>
        </w:rPr>
      </w:pPr>
    </w:p>
    <w:p w14:paraId="2A60EA52" w14:textId="1D13182D"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Instructed by</w:t>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t>Bowman Gilfillan Inc.</w:t>
      </w:r>
    </w:p>
    <w:p w14:paraId="5CC2B662" w14:textId="524327D8" w:rsidR="008F7435" w:rsidRDefault="008F7435" w:rsidP="008F7435">
      <w:pPr>
        <w:pStyle w:val="Level1"/>
        <w:numPr>
          <w:ilvl w:val="0"/>
          <w:numId w:val="0"/>
        </w:numPr>
        <w:spacing w:after="0" w:line="240" w:lineRule="auto"/>
        <w:ind w:left="360" w:hanging="360"/>
        <w:rPr>
          <w:rFonts w:cs="Arial"/>
          <w:bCs/>
          <w:szCs w:val="24"/>
          <w:lang w:val="en-GB"/>
        </w:rPr>
      </w:pP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r>
      <w:r>
        <w:rPr>
          <w:rFonts w:cs="Arial"/>
          <w:bCs/>
          <w:szCs w:val="24"/>
          <w:lang w:val="en-GB"/>
        </w:rPr>
        <w:tab/>
        <w:t xml:space="preserve">(ref: Ms Z </w:t>
      </w:r>
      <w:proofErr w:type="spellStart"/>
      <w:r>
        <w:rPr>
          <w:rFonts w:cs="Arial"/>
          <w:bCs/>
          <w:szCs w:val="24"/>
          <w:lang w:val="en-GB"/>
        </w:rPr>
        <w:t>Moosa</w:t>
      </w:r>
      <w:proofErr w:type="spellEnd"/>
      <w:r>
        <w:rPr>
          <w:rFonts w:cs="Arial"/>
          <w:bCs/>
          <w:szCs w:val="24"/>
          <w:lang w:val="en-GB"/>
        </w:rPr>
        <w:t>)</w:t>
      </w:r>
    </w:p>
    <w:p w14:paraId="755C6AA6" w14:textId="58AC638C" w:rsidR="00D07554" w:rsidRDefault="00D07554" w:rsidP="008F7435">
      <w:pPr>
        <w:pStyle w:val="Level1"/>
        <w:numPr>
          <w:ilvl w:val="0"/>
          <w:numId w:val="0"/>
        </w:numPr>
        <w:spacing w:after="0" w:line="240" w:lineRule="auto"/>
        <w:ind w:left="360" w:hanging="360"/>
        <w:rPr>
          <w:rFonts w:cs="Arial"/>
          <w:bCs/>
          <w:szCs w:val="24"/>
          <w:lang w:val="en-GB"/>
        </w:rPr>
      </w:pPr>
    </w:p>
    <w:p w14:paraId="6873CDCB" w14:textId="212E17FA" w:rsidR="00D07554" w:rsidRDefault="00D07554" w:rsidP="008F7435">
      <w:pPr>
        <w:pStyle w:val="Level1"/>
        <w:numPr>
          <w:ilvl w:val="0"/>
          <w:numId w:val="0"/>
        </w:numPr>
        <w:spacing w:after="0" w:line="240" w:lineRule="auto"/>
        <w:ind w:left="360" w:hanging="360"/>
        <w:rPr>
          <w:rFonts w:cs="Arial"/>
          <w:bCs/>
          <w:szCs w:val="24"/>
          <w:lang w:val="en-GB"/>
        </w:rPr>
      </w:pPr>
    </w:p>
    <w:p w14:paraId="005AA79E" w14:textId="6440C156" w:rsidR="00D07554" w:rsidRDefault="00D07554" w:rsidP="008F7435">
      <w:pPr>
        <w:pStyle w:val="Level1"/>
        <w:numPr>
          <w:ilvl w:val="0"/>
          <w:numId w:val="0"/>
        </w:numPr>
        <w:spacing w:after="0" w:line="240" w:lineRule="auto"/>
        <w:ind w:left="360" w:hanging="360"/>
        <w:rPr>
          <w:rFonts w:cs="Arial"/>
          <w:bCs/>
          <w:szCs w:val="24"/>
          <w:lang w:val="en-GB"/>
        </w:rPr>
      </w:pPr>
    </w:p>
    <w:p w14:paraId="2345EBEB" w14:textId="652C7644" w:rsidR="00D07554" w:rsidRDefault="00D07554" w:rsidP="008F7435">
      <w:pPr>
        <w:pStyle w:val="Level1"/>
        <w:numPr>
          <w:ilvl w:val="0"/>
          <w:numId w:val="0"/>
        </w:numPr>
        <w:spacing w:after="0" w:line="240" w:lineRule="auto"/>
        <w:ind w:left="360" w:hanging="360"/>
        <w:rPr>
          <w:rFonts w:cs="Arial"/>
          <w:bCs/>
          <w:szCs w:val="24"/>
          <w:lang w:val="en-GB"/>
        </w:rPr>
      </w:pPr>
    </w:p>
    <w:p w14:paraId="75C206A9" w14:textId="7D0A4FD3" w:rsidR="00D07554" w:rsidRDefault="00D07554" w:rsidP="008F7435">
      <w:pPr>
        <w:pStyle w:val="Level1"/>
        <w:numPr>
          <w:ilvl w:val="0"/>
          <w:numId w:val="0"/>
        </w:numPr>
        <w:spacing w:after="0" w:line="240" w:lineRule="auto"/>
        <w:ind w:left="360" w:hanging="360"/>
        <w:rPr>
          <w:rFonts w:cs="Arial"/>
          <w:bCs/>
          <w:szCs w:val="24"/>
          <w:lang w:val="en-GB"/>
        </w:rPr>
      </w:pPr>
    </w:p>
    <w:p w14:paraId="0FA54785" w14:textId="2EFF1ACA" w:rsidR="00D07554" w:rsidRDefault="00D07554" w:rsidP="008F7435">
      <w:pPr>
        <w:pStyle w:val="Level1"/>
        <w:numPr>
          <w:ilvl w:val="0"/>
          <w:numId w:val="0"/>
        </w:numPr>
        <w:spacing w:after="0" w:line="240" w:lineRule="auto"/>
        <w:ind w:left="360" w:hanging="360"/>
        <w:rPr>
          <w:rFonts w:cs="Arial"/>
          <w:bCs/>
          <w:szCs w:val="24"/>
          <w:lang w:val="en-GB"/>
        </w:rPr>
      </w:pPr>
    </w:p>
    <w:p w14:paraId="0BB376C7" w14:textId="2BE40223" w:rsidR="00D07554" w:rsidRDefault="00D07554" w:rsidP="008F7435">
      <w:pPr>
        <w:pStyle w:val="Level1"/>
        <w:numPr>
          <w:ilvl w:val="0"/>
          <w:numId w:val="0"/>
        </w:numPr>
        <w:spacing w:after="0" w:line="240" w:lineRule="auto"/>
        <w:ind w:left="360" w:hanging="360"/>
        <w:rPr>
          <w:rFonts w:cs="Arial"/>
          <w:bCs/>
          <w:szCs w:val="24"/>
          <w:lang w:val="en-GB"/>
        </w:rPr>
      </w:pPr>
    </w:p>
    <w:p w14:paraId="6532D40D" w14:textId="79AA8C6D" w:rsidR="00D07554" w:rsidRDefault="00D07554" w:rsidP="008F7435">
      <w:pPr>
        <w:pStyle w:val="Level1"/>
        <w:numPr>
          <w:ilvl w:val="0"/>
          <w:numId w:val="0"/>
        </w:numPr>
        <w:spacing w:after="0" w:line="240" w:lineRule="auto"/>
        <w:ind w:left="360" w:hanging="360"/>
        <w:rPr>
          <w:rFonts w:cs="Arial"/>
          <w:bCs/>
          <w:szCs w:val="24"/>
          <w:lang w:val="en-GB"/>
        </w:rPr>
      </w:pPr>
    </w:p>
    <w:p w14:paraId="1EDA2A03" w14:textId="66F49CFE" w:rsidR="00D07554" w:rsidRDefault="00D07554" w:rsidP="008F7435">
      <w:pPr>
        <w:pStyle w:val="Level1"/>
        <w:numPr>
          <w:ilvl w:val="0"/>
          <w:numId w:val="0"/>
        </w:numPr>
        <w:spacing w:after="0" w:line="240" w:lineRule="auto"/>
        <w:ind w:left="360" w:hanging="360"/>
        <w:rPr>
          <w:rFonts w:cs="Arial"/>
          <w:bCs/>
          <w:szCs w:val="24"/>
          <w:lang w:val="en-GB"/>
        </w:rPr>
      </w:pPr>
    </w:p>
    <w:p w14:paraId="5137A313" w14:textId="6F157BFC" w:rsidR="00D07554" w:rsidRDefault="00D07554" w:rsidP="008F7435">
      <w:pPr>
        <w:pStyle w:val="Level1"/>
        <w:numPr>
          <w:ilvl w:val="0"/>
          <w:numId w:val="0"/>
        </w:numPr>
        <w:spacing w:after="0" w:line="240" w:lineRule="auto"/>
        <w:ind w:left="360" w:hanging="360"/>
        <w:rPr>
          <w:rFonts w:cs="Arial"/>
          <w:bCs/>
          <w:szCs w:val="24"/>
          <w:lang w:val="en-GB"/>
        </w:rPr>
      </w:pPr>
    </w:p>
    <w:p w14:paraId="26427227" w14:textId="6743619E" w:rsidR="00D07554" w:rsidRDefault="00D07554" w:rsidP="008F7435">
      <w:pPr>
        <w:pStyle w:val="Level1"/>
        <w:numPr>
          <w:ilvl w:val="0"/>
          <w:numId w:val="0"/>
        </w:numPr>
        <w:spacing w:after="0" w:line="240" w:lineRule="auto"/>
        <w:ind w:left="360" w:hanging="360"/>
        <w:rPr>
          <w:rFonts w:cs="Arial"/>
          <w:bCs/>
          <w:szCs w:val="24"/>
          <w:lang w:val="en-GB"/>
        </w:rPr>
      </w:pPr>
    </w:p>
    <w:p w14:paraId="1F04D2B3" w14:textId="5B3C42D6" w:rsidR="00D07554" w:rsidRDefault="00D07554" w:rsidP="008F7435">
      <w:pPr>
        <w:pStyle w:val="Level1"/>
        <w:numPr>
          <w:ilvl w:val="0"/>
          <w:numId w:val="0"/>
        </w:numPr>
        <w:spacing w:after="0" w:line="240" w:lineRule="auto"/>
        <w:ind w:left="360" w:hanging="360"/>
        <w:rPr>
          <w:rFonts w:cs="Arial"/>
          <w:bCs/>
          <w:szCs w:val="24"/>
          <w:lang w:val="en-GB"/>
        </w:rPr>
      </w:pPr>
    </w:p>
    <w:p w14:paraId="31DCE5E2" w14:textId="4F2C0BDB" w:rsidR="00D07554" w:rsidRDefault="00D07554" w:rsidP="008F7435">
      <w:pPr>
        <w:pStyle w:val="Level1"/>
        <w:numPr>
          <w:ilvl w:val="0"/>
          <w:numId w:val="0"/>
        </w:numPr>
        <w:spacing w:after="0" w:line="240" w:lineRule="auto"/>
        <w:ind w:left="360" w:hanging="360"/>
        <w:rPr>
          <w:rFonts w:cs="Arial"/>
          <w:bCs/>
          <w:szCs w:val="24"/>
          <w:lang w:val="en-GB"/>
        </w:rPr>
      </w:pPr>
    </w:p>
    <w:p w14:paraId="67CFA9A5" w14:textId="33721D91" w:rsidR="00D07554" w:rsidRDefault="00D07554" w:rsidP="008F7435">
      <w:pPr>
        <w:pStyle w:val="Level1"/>
        <w:numPr>
          <w:ilvl w:val="0"/>
          <w:numId w:val="0"/>
        </w:numPr>
        <w:spacing w:after="0" w:line="240" w:lineRule="auto"/>
        <w:ind w:left="360" w:hanging="360"/>
        <w:rPr>
          <w:rFonts w:cs="Arial"/>
          <w:bCs/>
          <w:szCs w:val="24"/>
          <w:lang w:val="en-GB"/>
        </w:rPr>
      </w:pPr>
    </w:p>
    <w:p w14:paraId="3BE50C6F" w14:textId="148A80F3" w:rsidR="00D07554" w:rsidRDefault="00D07554" w:rsidP="008F7435">
      <w:pPr>
        <w:pStyle w:val="Level1"/>
        <w:numPr>
          <w:ilvl w:val="0"/>
          <w:numId w:val="0"/>
        </w:numPr>
        <w:spacing w:after="0" w:line="240" w:lineRule="auto"/>
        <w:ind w:left="360" w:hanging="360"/>
        <w:rPr>
          <w:rFonts w:cs="Arial"/>
          <w:bCs/>
          <w:szCs w:val="24"/>
          <w:lang w:val="en-GB"/>
        </w:rPr>
      </w:pPr>
    </w:p>
    <w:p w14:paraId="2081B356" w14:textId="03E152C5" w:rsidR="00D07554" w:rsidRDefault="00D07554" w:rsidP="008F7435">
      <w:pPr>
        <w:pStyle w:val="Level1"/>
        <w:numPr>
          <w:ilvl w:val="0"/>
          <w:numId w:val="0"/>
        </w:numPr>
        <w:spacing w:after="0" w:line="240" w:lineRule="auto"/>
        <w:ind w:left="360" w:hanging="360"/>
        <w:rPr>
          <w:rFonts w:cs="Arial"/>
          <w:bCs/>
          <w:szCs w:val="24"/>
          <w:lang w:val="en-GB"/>
        </w:rPr>
      </w:pPr>
    </w:p>
    <w:p w14:paraId="76310A88" w14:textId="3F68F6D5" w:rsidR="00D07554" w:rsidRDefault="00D07554" w:rsidP="008F7435">
      <w:pPr>
        <w:pStyle w:val="Level1"/>
        <w:numPr>
          <w:ilvl w:val="0"/>
          <w:numId w:val="0"/>
        </w:numPr>
        <w:spacing w:after="0" w:line="240" w:lineRule="auto"/>
        <w:ind w:left="360" w:hanging="360"/>
        <w:rPr>
          <w:rFonts w:cs="Arial"/>
          <w:bCs/>
          <w:szCs w:val="24"/>
          <w:lang w:val="en-GB"/>
        </w:rPr>
      </w:pPr>
    </w:p>
    <w:p w14:paraId="38D22C5C" w14:textId="5751E481" w:rsidR="00D07554" w:rsidRDefault="00D07554" w:rsidP="008F7435">
      <w:pPr>
        <w:pStyle w:val="Level1"/>
        <w:numPr>
          <w:ilvl w:val="0"/>
          <w:numId w:val="0"/>
        </w:numPr>
        <w:spacing w:after="0" w:line="240" w:lineRule="auto"/>
        <w:ind w:left="360" w:hanging="360"/>
        <w:rPr>
          <w:rFonts w:cs="Arial"/>
          <w:bCs/>
          <w:szCs w:val="24"/>
          <w:lang w:val="en-GB"/>
        </w:rPr>
      </w:pPr>
    </w:p>
    <w:p w14:paraId="7BB81A4E" w14:textId="7A95956B" w:rsidR="00D07554" w:rsidRDefault="00D07554" w:rsidP="008F7435">
      <w:pPr>
        <w:pStyle w:val="Level1"/>
        <w:numPr>
          <w:ilvl w:val="0"/>
          <w:numId w:val="0"/>
        </w:numPr>
        <w:spacing w:after="0" w:line="240" w:lineRule="auto"/>
        <w:ind w:left="360" w:hanging="360"/>
        <w:rPr>
          <w:rFonts w:cs="Arial"/>
          <w:bCs/>
          <w:szCs w:val="24"/>
          <w:lang w:val="en-GB"/>
        </w:rPr>
      </w:pPr>
    </w:p>
    <w:p w14:paraId="57921F22" w14:textId="5B509242" w:rsidR="00D07554" w:rsidRDefault="00D07554" w:rsidP="008F7435">
      <w:pPr>
        <w:pStyle w:val="Level1"/>
        <w:numPr>
          <w:ilvl w:val="0"/>
          <w:numId w:val="0"/>
        </w:numPr>
        <w:spacing w:after="0" w:line="240" w:lineRule="auto"/>
        <w:ind w:left="360" w:hanging="360"/>
        <w:rPr>
          <w:rFonts w:cs="Arial"/>
          <w:bCs/>
          <w:szCs w:val="24"/>
          <w:lang w:val="en-GB"/>
        </w:rPr>
      </w:pPr>
    </w:p>
    <w:p w14:paraId="3D07C98A" w14:textId="648D9F58" w:rsidR="00D07554" w:rsidRDefault="00D07554" w:rsidP="008F7435">
      <w:pPr>
        <w:pStyle w:val="Level1"/>
        <w:numPr>
          <w:ilvl w:val="0"/>
          <w:numId w:val="0"/>
        </w:numPr>
        <w:spacing w:after="0" w:line="240" w:lineRule="auto"/>
        <w:ind w:left="360" w:hanging="360"/>
        <w:rPr>
          <w:rFonts w:cs="Arial"/>
          <w:bCs/>
          <w:szCs w:val="24"/>
          <w:lang w:val="en-GB"/>
        </w:rPr>
      </w:pPr>
    </w:p>
    <w:p w14:paraId="2826E0D1" w14:textId="622599C8" w:rsidR="00D07554" w:rsidRDefault="00D07554" w:rsidP="008F7435">
      <w:pPr>
        <w:pStyle w:val="Level1"/>
        <w:numPr>
          <w:ilvl w:val="0"/>
          <w:numId w:val="0"/>
        </w:numPr>
        <w:spacing w:after="0" w:line="240" w:lineRule="auto"/>
        <w:ind w:left="360" w:hanging="360"/>
        <w:rPr>
          <w:rFonts w:cs="Arial"/>
          <w:bCs/>
          <w:szCs w:val="24"/>
          <w:lang w:val="en-GB"/>
        </w:rPr>
      </w:pPr>
    </w:p>
    <w:p w14:paraId="57896C37" w14:textId="762C35DA" w:rsidR="00D07554" w:rsidRDefault="00D07554" w:rsidP="008F7435">
      <w:pPr>
        <w:pStyle w:val="Level1"/>
        <w:numPr>
          <w:ilvl w:val="0"/>
          <w:numId w:val="0"/>
        </w:numPr>
        <w:spacing w:after="0" w:line="240" w:lineRule="auto"/>
        <w:ind w:left="360" w:hanging="360"/>
        <w:rPr>
          <w:rFonts w:cs="Arial"/>
          <w:bCs/>
          <w:szCs w:val="24"/>
          <w:lang w:val="en-GB"/>
        </w:rPr>
      </w:pPr>
    </w:p>
    <w:p w14:paraId="191AE6A1" w14:textId="0D2E88CC" w:rsidR="00D07554" w:rsidRDefault="00D07554" w:rsidP="008F7435">
      <w:pPr>
        <w:pStyle w:val="Level1"/>
        <w:numPr>
          <w:ilvl w:val="0"/>
          <w:numId w:val="0"/>
        </w:numPr>
        <w:spacing w:after="0" w:line="240" w:lineRule="auto"/>
        <w:ind w:left="360" w:hanging="360"/>
        <w:rPr>
          <w:rFonts w:cs="Arial"/>
          <w:bCs/>
          <w:szCs w:val="24"/>
          <w:lang w:val="en-GB"/>
        </w:rPr>
      </w:pPr>
    </w:p>
    <w:p w14:paraId="4D42C410" w14:textId="1043C58B" w:rsidR="00743D38" w:rsidRDefault="00743D38" w:rsidP="008F7435">
      <w:pPr>
        <w:pStyle w:val="Level1"/>
        <w:numPr>
          <w:ilvl w:val="0"/>
          <w:numId w:val="0"/>
        </w:numPr>
        <w:spacing w:after="0" w:line="240" w:lineRule="auto"/>
        <w:ind w:left="360" w:hanging="360"/>
        <w:rPr>
          <w:rFonts w:cs="Arial"/>
          <w:bCs/>
          <w:szCs w:val="24"/>
          <w:lang w:val="en-GB"/>
        </w:rPr>
      </w:pPr>
    </w:p>
    <w:p w14:paraId="12FE2D35" w14:textId="69E9DDFC" w:rsidR="00743D38" w:rsidRDefault="00743D38" w:rsidP="008F7435">
      <w:pPr>
        <w:pStyle w:val="Level1"/>
        <w:numPr>
          <w:ilvl w:val="0"/>
          <w:numId w:val="0"/>
        </w:numPr>
        <w:spacing w:after="0" w:line="240" w:lineRule="auto"/>
        <w:ind w:left="360" w:hanging="360"/>
        <w:rPr>
          <w:rFonts w:cs="Arial"/>
          <w:bCs/>
          <w:szCs w:val="24"/>
          <w:lang w:val="en-GB"/>
        </w:rPr>
      </w:pPr>
    </w:p>
    <w:p w14:paraId="4BF60688" w14:textId="1C1D932C" w:rsidR="00743D38" w:rsidRDefault="00743D38" w:rsidP="008F7435">
      <w:pPr>
        <w:pStyle w:val="Level1"/>
        <w:numPr>
          <w:ilvl w:val="0"/>
          <w:numId w:val="0"/>
        </w:numPr>
        <w:spacing w:after="0" w:line="240" w:lineRule="auto"/>
        <w:ind w:left="360" w:hanging="360"/>
        <w:rPr>
          <w:rFonts w:cs="Arial"/>
          <w:bCs/>
          <w:szCs w:val="24"/>
          <w:lang w:val="en-GB"/>
        </w:rPr>
      </w:pPr>
    </w:p>
    <w:p w14:paraId="35A3C172" w14:textId="64ED1EBE" w:rsidR="00743D38" w:rsidRDefault="00743D38" w:rsidP="008F7435">
      <w:pPr>
        <w:pStyle w:val="Level1"/>
        <w:numPr>
          <w:ilvl w:val="0"/>
          <w:numId w:val="0"/>
        </w:numPr>
        <w:spacing w:after="0" w:line="240" w:lineRule="auto"/>
        <w:ind w:left="360" w:hanging="360"/>
        <w:rPr>
          <w:rFonts w:cs="Arial"/>
          <w:bCs/>
          <w:szCs w:val="24"/>
          <w:lang w:val="en-GB"/>
        </w:rPr>
      </w:pPr>
    </w:p>
    <w:p w14:paraId="77C14B5E" w14:textId="119B46F0" w:rsidR="00743D38" w:rsidRDefault="00743D38" w:rsidP="008F7435">
      <w:pPr>
        <w:pStyle w:val="Level1"/>
        <w:numPr>
          <w:ilvl w:val="0"/>
          <w:numId w:val="0"/>
        </w:numPr>
        <w:spacing w:after="0" w:line="240" w:lineRule="auto"/>
        <w:ind w:left="360" w:hanging="360"/>
        <w:rPr>
          <w:rFonts w:cs="Arial"/>
          <w:bCs/>
          <w:szCs w:val="24"/>
          <w:lang w:val="en-GB"/>
        </w:rPr>
      </w:pPr>
    </w:p>
    <w:p w14:paraId="0CFD2ACD" w14:textId="1AED9ABC" w:rsidR="00743D38" w:rsidRDefault="00743D38" w:rsidP="008F7435">
      <w:pPr>
        <w:pStyle w:val="Level1"/>
        <w:numPr>
          <w:ilvl w:val="0"/>
          <w:numId w:val="0"/>
        </w:numPr>
        <w:spacing w:after="0" w:line="240" w:lineRule="auto"/>
        <w:ind w:left="360" w:hanging="360"/>
        <w:rPr>
          <w:rFonts w:cs="Arial"/>
          <w:bCs/>
          <w:szCs w:val="24"/>
          <w:lang w:val="en-GB"/>
        </w:rPr>
      </w:pPr>
    </w:p>
    <w:p w14:paraId="2855EA0D" w14:textId="776658AA" w:rsidR="00743D38" w:rsidRDefault="00743D38" w:rsidP="008F7435">
      <w:pPr>
        <w:pStyle w:val="Level1"/>
        <w:numPr>
          <w:ilvl w:val="0"/>
          <w:numId w:val="0"/>
        </w:numPr>
        <w:spacing w:after="0" w:line="240" w:lineRule="auto"/>
        <w:ind w:left="360" w:hanging="360"/>
        <w:rPr>
          <w:rFonts w:cs="Arial"/>
          <w:bCs/>
          <w:szCs w:val="24"/>
          <w:lang w:val="en-GB"/>
        </w:rPr>
      </w:pPr>
    </w:p>
    <w:p w14:paraId="2C645C75" w14:textId="4C08A122" w:rsidR="00743D38" w:rsidRDefault="00743D38" w:rsidP="008F7435">
      <w:pPr>
        <w:pStyle w:val="Level1"/>
        <w:numPr>
          <w:ilvl w:val="0"/>
          <w:numId w:val="0"/>
        </w:numPr>
        <w:spacing w:after="0" w:line="240" w:lineRule="auto"/>
        <w:ind w:left="360" w:hanging="360"/>
        <w:rPr>
          <w:rFonts w:cs="Arial"/>
          <w:bCs/>
          <w:szCs w:val="24"/>
          <w:lang w:val="en-GB"/>
        </w:rPr>
      </w:pPr>
    </w:p>
    <w:p w14:paraId="021A6262" w14:textId="21F791CD" w:rsidR="00743D38" w:rsidRDefault="00743D38" w:rsidP="008F7435">
      <w:pPr>
        <w:pStyle w:val="Level1"/>
        <w:numPr>
          <w:ilvl w:val="0"/>
          <w:numId w:val="0"/>
        </w:numPr>
        <w:spacing w:after="0" w:line="240" w:lineRule="auto"/>
        <w:ind w:left="360" w:hanging="360"/>
        <w:rPr>
          <w:rFonts w:cs="Arial"/>
          <w:bCs/>
          <w:szCs w:val="24"/>
          <w:lang w:val="en-GB"/>
        </w:rPr>
      </w:pPr>
    </w:p>
    <w:sectPr w:rsidR="00743D38" w:rsidSect="00951623">
      <w:head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96F0" w14:textId="77777777" w:rsidR="00245669" w:rsidRDefault="00245669" w:rsidP="0093511D">
      <w:r>
        <w:separator/>
      </w:r>
    </w:p>
  </w:endnote>
  <w:endnote w:type="continuationSeparator" w:id="0">
    <w:p w14:paraId="0FE75519" w14:textId="77777777" w:rsidR="00245669" w:rsidRDefault="00245669" w:rsidP="0093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605D" w14:textId="556B4C07" w:rsidR="00B73A0D" w:rsidRDefault="00B73A0D" w:rsidP="0093511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3240" w14:textId="77777777" w:rsidR="00245669" w:rsidRDefault="00245669" w:rsidP="0093511D">
      <w:r>
        <w:separator/>
      </w:r>
    </w:p>
  </w:footnote>
  <w:footnote w:type="continuationSeparator" w:id="0">
    <w:p w14:paraId="5C21A5B5" w14:textId="77777777" w:rsidR="00245669" w:rsidRDefault="00245669" w:rsidP="0093511D">
      <w:r>
        <w:continuationSeparator/>
      </w:r>
    </w:p>
  </w:footnote>
  <w:footnote w:id="1">
    <w:p w14:paraId="5AD15775" w14:textId="48DCC8B8" w:rsidR="00756AE8" w:rsidRPr="007C237C" w:rsidRDefault="00756AE8" w:rsidP="00291FCC">
      <w:pPr>
        <w:pStyle w:val="Level1"/>
        <w:numPr>
          <w:ilvl w:val="0"/>
          <w:numId w:val="0"/>
        </w:numPr>
        <w:tabs>
          <w:tab w:val="left" w:pos="567"/>
        </w:tabs>
        <w:spacing w:after="0" w:line="240" w:lineRule="auto"/>
        <w:ind w:left="567" w:hanging="567"/>
        <w:rPr>
          <w:rFonts w:cs="Arial"/>
          <w:sz w:val="20"/>
          <w:szCs w:val="20"/>
          <w:lang w:val="en-GB"/>
        </w:rPr>
      </w:pPr>
      <w:r>
        <w:rPr>
          <w:rStyle w:val="FootnoteReference"/>
        </w:rPr>
        <w:footnoteRef/>
      </w:r>
      <w:r>
        <w:t xml:space="preserve"> </w:t>
      </w:r>
      <w:r w:rsidR="00291FCC">
        <w:tab/>
      </w:r>
      <w:r w:rsidRPr="007C237C">
        <w:rPr>
          <w:rFonts w:cs="Arial"/>
          <w:b/>
          <w:bCs/>
          <w:sz w:val="20"/>
          <w:szCs w:val="20"/>
          <w:lang w:val="en-GB"/>
        </w:rPr>
        <w:t>Heathrow Property Holdings No 3 CC v Manhattan Place Body Corporate</w:t>
      </w:r>
      <w:r w:rsidRPr="007C237C">
        <w:rPr>
          <w:rFonts w:cs="Arial"/>
          <w:sz w:val="20"/>
          <w:szCs w:val="20"/>
          <w:lang w:val="en-GB"/>
        </w:rPr>
        <w:t> 2022 (1) SA 211 (WCC) ([2021] 3 All SA 527) at par 20.</w:t>
      </w:r>
    </w:p>
  </w:footnote>
  <w:footnote w:id="2">
    <w:p w14:paraId="137045EF" w14:textId="590D06F8" w:rsidR="00820917" w:rsidRPr="007C237C" w:rsidRDefault="00820917" w:rsidP="00291FCC">
      <w:pPr>
        <w:pStyle w:val="Level1"/>
        <w:numPr>
          <w:ilvl w:val="0"/>
          <w:numId w:val="0"/>
        </w:numPr>
        <w:tabs>
          <w:tab w:val="left" w:pos="567"/>
        </w:tabs>
        <w:spacing w:after="0" w:line="240" w:lineRule="auto"/>
        <w:ind w:left="567" w:hanging="567"/>
        <w:rPr>
          <w:rFonts w:cs="Arial"/>
          <w:sz w:val="20"/>
          <w:szCs w:val="20"/>
          <w:lang w:val="en-GB"/>
        </w:rPr>
      </w:pPr>
      <w:r w:rsidRPr="007C237C">
        <w:rPr>
          <w:rStyle w:val="FootnoteReference"/>
          <w:sz w:val="20"/>
          <w:szCs w:val="20"/>
        </w:rPr>
        <w:footnoteRef/>
      </w:r>
      <w:r w:rsidRPr="007C237C">
        <w:rPr>
          <w:sz w:val="20"/>
          <w:szCs w:val="20"/>
        </w:rPr>
        <w:t xml:space="preserve"> </w:t>
      </w:r>
      <w:r w:rsidR="00291FCC">
        <w:rPr>
          <w:sz w:val="20"/>
          <w:szCs w:val="20"/>
        </w:rPr>
        <w:tab/>
      </w:r>
      <w:proofErr w:type="spellStart"/>
      <w:r w:rsidRPr="007C237C">
        <w:rPr>
          <w:rFonts w:cs="Arial"/>
          <w:b/>
          <w:bCs/>
          <w:sz w:val="20"/>
          <w:szCs w:val="20"/>
          <w:lang w:val="en-GB"/>
        </w:rPr>
        <w:t>Mogalakwena</w:t>
      </w:r>
      <w:proofErr w:type="spellEnd"/>
      <w:r w:rsidRPr="007C237C">
        <w:rPr>
          <w:rFonts w:cs="Arial"/>
          <w:b/>
          <w:bCs/>
          <w:sz w:val="20"/>
          <w:szCs w:val="20"/>
          <w:lang w:val="en-GB"/>
        </w:rPr>
        <w:t xml:space="preserve"> Local Muni</w:t>
      </w:r>
      <w:r w:rsidR="007C237C" w:rsidRPr="007C237C">
        <w:rPr>
          <w:rFonts w:cs="Arial"/>
          <w:b/>
          <w:bCs/>
          <w:sz w:val="20"/>
          <w:szCs w:val="20"/>
          <w:lang w:val="en-GB"/>
        </w:rPr>
        <w:t>cipality</w:t>
      </w:r>
      <w:r w:rsidRPr="007C237C">
        <w:rPr>
          <w:rFonts w:cs="Arial"/>
          <w:b/>
          <w:bCs/>
          <w:sz w:val="20"/>
          <w:szCs w:val="20"/>
          <w:lang w:val="en-GB"/>
        </w:rPr>
        <w:t xml:space="preserve"> </w:t>
      </w:r>
      <w:proofErr w:type="gramStart"/>
      <w:r w:rsidRPr="007C237C">
        <w:rPr>
          <w:rFonts w:cs="Arial"/>
          <w:b/>
          <w:bCs/>
          <w:sz w:val="20"/>
          <w:szCs w:val="20"/>
          <w:lang w:val="en-GB"/>
        </w:rPr>
        <w:t>v</w:t>
      </w:r>
      <w:proofErr w:type="gramEnd"/>
      <w:r w:rsidRPr="007C237C">
        <w:rPr>
          <w:rFonts w:cs="Arial"/>
          <w:b/>
          <w:bCs/>
          <w:sz w:val="20"/>
          <w:szCs w:val="20"/>
          <w:lang w:val="en-GB"/>
        </w:rPr>
        <w:t xml:space="preserve"> Provincial Executive Council, Limpopo</w:t>
      </w:r>
      <w:r w:rsidRPr="007C237C">
        <w:rPr>
          <w:rFonts w:cs="Arial"/>
          <w:sz w:val="20"/>
          <w:szCs w:val="20"/>
          <w:lang w:val="en-GB"/>
        </w:rPr>
        <w:t> 2016 (4) SA 99 (GP) at par 64.</w:t>
      </w:r>
    </w:p>
  </w:footnote>
  <w:footnote w:id="3">
    <w:p w14:paraId="6732F656" w14:textId="63D146E9" w:rsidR="007C237C" w:rsidRDefault="007C237C" w:rsidP="00291FCC">
      <w:pPr>
        <w:pStyle w:val="FootnoteText"/>
        <w:tabs>
          <w:tab w:val="left" w:pos="567"/>
        </w:tabs>
        <w:ind w:left="567" w:hanging="567"/>
      </w:pPr>
      <w:r w:rsidRPr="007C237C">
        <w:rPr>
          <w:rStyle w:val="FootnoteReference"/>
        </w:rPr>
        <w:footnoteRef/>
      </w:r>
      <w:r w:rsidRPr="007C237C">
        <w:t xml:space="preserve"> </w:t>
      </w:r>
      <w:r w:rsidR="00291FCC">
        <w:tab/>
      </w:r>
      <w:proofErr w:type="spellStart"/>
      <w:r w:rsidRPr="007C237C">
        <w:rPr>
          <w:rFonts w:cs="Arial"/>
          <w:b/>
          <w:bCs/>
          <w:lang w:val="en-GB"/>
        </w:rPr>
        <w:t>Mogalakwena</w:t>
      </w:r>
      <w:proofErr w:type="spellEnd"/>
      <w:r w:rsidRPr="007C237C">
        <w:rPr>
          <w:rFonts w:cs="Arial"/>
          <w:b/>
          <w:bCs/>
          <w:lang w:val="en-GB"/>
        </w:rPr>
        <w:t xml:space="preserve"> Local Muni</w:t>
      </w:r>
      <w:r>
        <w:rPr>
          <w:rFonts w:cs="Arial"/>
          <w:b/>
          <w:bCs/>
          <w:lang w:val="en-GB"/>
        </w:rPr>
        <w:t>cipality</w:t>
      </w:r>
      <w:r w:rsidRPr="007C237C">
        <w:rPr>
          <w:rFonts w:cs="Arial"/>
          <w:b/>
          <w:bCs/>
          <w:lang w:val="en-GB"/>
        </w:rPr>
        <w:t xml:space="preserve"> </w:t>
      </w:r>
      <w:proofErr w:type="gramStart"/>
      <w:r w:rsidRPr="007C237C">
        <w:rPr>
          <w:rFonts w:cs="Arial"/>
          <w:b/>
          <w:bCs/>
          <w:lang w:val="en-GB"/>
        </w:rPr>
        <w:t>v</w:t>
      </w:r>
      <w:proofErr w:type="gramEnd"/>
      <w:r w:rsidRPr="007C237C">
        <w:rPr>
          <w:rFonts w:cs="Arial"/>
          <w:b/>
          <w:bCs/>
          <w:lang w:val="en-GB"/>
        </w:rPr>
        <w:t xml:space="preserve"> Provincial Executive Council, Limpopo</w:t>
      </w:r>
      <w:r w:rsidRPr="00F60A3B">
        <w:rPr>
          <w:rFonts w:cs="Arial"/>
          <w:lang w:val="en-GB"/>
        </w:rPr>
        <w:t> 2016 (4) SA 99</w:t>
      </w:r>
      <w:r w:rsidRPr="007C237C">
        <w:rPr>
          <w:rFonts w:cs="Arial"/>
          <w:b/>
          <w:bCs/>
          <w:lang w:val="en-GB"/>
        </w:rPr>
        <w:t xml:space="preserve"> </w:t>
      </w:r>
      <w:r w:rsidRPr="00F60A3B">
        <w:rPr>
          <w:rFonts w:cs="Arial"/>
          <w:lang w:val="en-GB"/>
        </w:rPr>
        <w:t>(GP) at par 64.</w:t>
      </w:r>
    </w:p>
  </w:footnote>
  <w:footnote w:id="4">
    <w:p w14:paraId="4C6BF377" w14:textId="1133392B" w:rsidR="008B0B44" w:rsidRDefault="008B0B44">
      <w:pPr>
        <w:pStyle w:val="FootnoteText"/>
      </w:pPr>
      <w:r>
        <w:rPr>
          <w:rStyle w:val="FootnoteReference"/>
        </w:rPr>
        <w:footnoteRef/>
      </w:r>
      <w:r>
        <w:t xml:space="preserve"> </w:t>
      </w:r>
      <w:r w:rsidR="00050750" w:rsidRPr="00050750">
        <w:rPr>
          <w:b/>
          <w:bCs/>
        </w:rPr>
        <w:t xml:space="preserve">UDM v </w:t>
      </w:r>
      <w:proofErr w:type="spellStart"/>
      <w:r w:rsidR="00050750" w:rsidRPr="00050750">
        <w:rPr>
          <w:b/>
          <w:bCs/>
        </w:rPr>
        <w:t>Lebashe</w:t>
      </w:r>
      <w:proofErr w:type="spellEnd"/>
      <w:r w:rsidR="00050750" w:rsidRPr="00050750">
        <w:rPr>
          <w:b/>
          <w:bCs/>
        </w:rPr>
        <w:t xml:space="preserve"> </w:t>
      </w:r>
      <w:proofErr w:type="spellStart"/>
      <w:r w:rsidR="00050750" w:rsidRPr="00050750">
        <w:rPr>
          <w:b/>
          <w:bCs/>
        </w:rPr>
        <w:t>Inv</w:t>
      </w:r>
      <w:proofErr w:type="spellEnd"/>
      <w:r w:rsidR="00050750" w:rsidRPr="00050750">
        <w:rPr>
          <w:b/>
          <w:bCs/>
        </w:rPr>
        <w:t xml:space="preserve"> Group (Pty) Ltd</w:t>
      </w:r>
      <w:r w:rsidR="00050750" w:rsidRPr="00050750">
        <w:t> 2023 (1) SA 353 (CC) ([2022] ZACC 34)</w:t>
      </w:r>
      <w:r w:rsidR="00050750">
        <w:t xml:space="preserve"> at par 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731885"/>
      <w:docPartObj>
        <w:docPartGallery w:val="Page Numbers (Top of Page)"/>
        <w:docPartUnique/>
      </w:docPartObj>
    </w:sdtPr>
    <w:sdtEndPr>
      <w:rPr>
        <w:noProof/>
      </w:rPr>
    </w:sdtEndPr>
    <w:sdtContent>
      <w:p w14:paraId="377EFDEA" w14:textId="1B1610C7" w:rsidR="002A73A6" w:rsidRDefault="002A73A6">
        <w:pPr>
          <w:pStyle w:val="Header"/>
          <w:jc w:val="center"/>
        </w:pPr>
        <w:r>
          <w:fldChar w:fldCharType="begin"/>
        </w:r>
        <w:r>
          <w:instrText xml:space="preserve"> PAGE   \* MERGEFORMAT </w:instrText>
        </w:r>
        <w:r>
          <w:fldChar w:fldCharType="separate"/>
        </w:r>
        <w:r w:rsidR="001905EA">
          <w:rPr>
            <w:noProof/>
          </w:rPr>
          <w:t>18</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D6AB" w14:textId="19C1C0BA" w:rsidR="002A73A6" w:rsidRDefault="002A73A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F5B"/>
    <w:multiLevelType w:val="multilevel"/>
    <w:tmpl w:val="0FB4AD24"/>
    <w:lvl w:ilvl="0">
      <w:start w:val="1"/>
      <w:numFmt w:val="decimal"/>
      <w:pStyle w:val="Level1"/>
      <w:lvlText w:val="%1."/>
      <w:lvlJc w:val="left"/>
      <w:pPr>
        <w:ind w:left="360" w:hanging="360"/>
      </w:pPr>
      <w:rPr>
        <w:rFonts w:hint="default"/>
      </w:rPr>
    </w:lvl>
    <w:lvl w:ilvl="1">
      <w:start w:val="1"/>
      <w:numFmt w:val="decimal"/>
      <w:pStyle w:val="Level2"/>
      <w:lvlText w:val="%1.%2."/>
      <w:lvlJc w:val="left"/>
      <w:pPr>
        <w:ind w:left="1418" w:hanging="851"/>
      </w:pPr>
      <w:rPr>
        <w:rFonts w:hint="default"/>
      </w:rPr>
    </w:lvl>
    <w:lvl w:ilvl="2">
      <w:start w:val="1"/>
      <w:numFmt w:val="decimal"/>
      <w:pStyle w:val="Level3"/>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023F20"/>
    <w:multiLevelType w:val="hybridMultilevel"/>
    <w:tmpl w:val="35428B6A"/>
    <w:lvl w:ilvl="0" w:tplc="6EA04DAC">
      <w:start w:val="1"/>
      <w:numFmt w:val="bullet"/>
      <w:pStyle w:val="Bullets"/>
      <w:lvlText w:val=""/>
      <w:lvlJc w:val="left"/>
      <w:pPr>
        <w:ind w:left="992"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21920"/>
    <w:multiLevelType w:val="hybridMultilevel"/>
    <w:tmpl w:val="FDF8D31C"/>
    <w:lvl w:ilvl="0" w:tplc="D5EC6490">
      <w:start w:val="1"/>
      <w:numFmt w:val="bullet"/>
      <w:pStyle w:val="SBbulletslevel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F3F16"/>
    <w:multiLevelType w:val="hybridMultilevel"/>
    <w:tmpl w:val="CD3C1120"/>
    <w:lvl w:ilvl="0" w:tplc="068C75DE">
      <w:start w:val="1"/>
      <w:numFmt w:val="lowerRoman"/>
      <w:pStyle w:val="Heading2"/>
      <w:lvlText w:val="(%1)"/>
      <w:lvlJc w:val="left"/>
      <w:pPr>
        <w:ind w:left="1400" w:hanging="360"/>
      </w:pPr>
      <w:rPr>
        <w:rFonts w:hint="default"/>
      </w:rPr>
    </w:lvl>
    <w:lvl w:ilvl="1" w:tplc="1C090019" w:tentative="1">
      <w:start w:val="1"/>
      <w:numFmt w:val="lowerLetter"/>
      <w:lvlText w:val="%2."/>
      <w:lvlJc w:val="left"/>
      <w:pPr>
        <w:ind w:left="2120" w:hanging="360"/>
      </w:pPr>
    </w:lvl>
    <w:lvl w:ilvl="2" w:tplc="1C09001B" w:tentative="1">
      <w:start w:val="1"/>
      <w:numFmt w:val="lowerRoman"/>
      <w:lvlText w:val="%3."/>
      <w:lvlJc w:val="right"/>
      <w:pPr>
        <w:ind w:left="2840" w:hanging="180"/>
      </w:pPr>
    </w:lvl>
    <w:lvl w:ilvl="3" w:tplc="1C09000F" w:tentative="1">
      <w:start w:val="1"/>
      <w:numFmt w:val="decimal"/>
      <w:lvlText w:val="%4."/>
      <w:lvlJc w:val="left"/>
      <w:pPr>
        <w:ind w:left="3560" w:hanging="360"/>
      </w:pPr>
    </w:lvl>
    <w:lvl w:ilvl="4" w:tplc="1C090019" w:tentative="1">
      <w:start w:val="1"/>
      <w:numFmt w:val="lowerLetter"/>
      <w:lvlText w:val="%5."/>
      <w:lvlJc w:val="left"/>
      <w:pPr>
        <w:ind w:left="4280" w:hanging="360"/>
      </w:pPr>
    </w:lvl>
    <w:lvl w:ilvl="5" w:tplc="1C09001B" w:tentative="1">
      <w:start w:val="1"/>
      <w:numFmt w:val="lowerRoman"/>
      <w:lvlText w:val="%6."/>
      <w:lvlJc w:val="right"/>
      <w:pPr>
        <w:ind w:left="5000" w:hanging="180"/>
      </w:pPr>
    </w:lvl>
    <w:lvl w:ilvl="6" w:tplc="1C09000F" w:tentative="1">
      <w:start w:val="1"/>
      <w:numFmt w:val="decimal"/>
      <w:lvlText w:val="%7."/>
      <w:lvlJc w:val="left"/>
      <w:pPr>
        <w:ind w:left="5720" w:hanging="360"/>
      </w:pPr>
    </w:lvl>
    <w:lvl w:ilvl="7" w:tplc="1C090019" w:tentative="1">
      <w:start w:val="1"/>
      <w:numFmt w:val="lowerLetter"/>
      <w:lvlText w:val="%8."/>
      <w:lvlJc w:val="left"/>
      <w:pPr>
        <w:ind w:left="6440" w:hanging="360"/>
      </w:pPr>
    </w:lvl>
    <w:lvl w:ilvl="8" w:tplc="1C09001B" w:tentative="1">
      <w:start w:val="1"/>
      <w:numFmt w:val="lowerRoman"/>
      <w:lvlText w:val="%9."/>
      <w:lvlJc w:val="right"/>
      <w:pPr>
        <w:ind w:left="7160" w:hanging="180"/>
      </w:pPr>
    </w:lvl>
  </w:abstractNum>
  <w:abstractNum w:abstractNumId="4" w15:restartNumberingAfterBreak="0">
    <w:nsid w:val="22833BD7"/>
    <w:multiLevelType w:val="hybridMultilevel"/>
    <w:tmpl w:val="A8FC7F08"/>
    <w:lvl w:ilvl="0" w:tplc="2B689890">
      <w:start w:val="1"/>
      <w:numFmt w:val="lowerLetter"/>
      <w:pStyle w:val="Heading3"/>
      <w:lvlText w:val="(%1)"/>
      <w:lvlJc w:val="left"/>
      <w:pPr>
        <w:ind w:left="720" w:hanging="360"/>
      </w:pPr>
      <w:rPr>
        <w:rFonts w:ascii="Arial" w:hAnsi="Arial" w:hint="default"/>
        <w:b w:val="0"/>
        <w:i/>
        <w:caps w:val="0"/>
        <w:strike w:val="0"/>
        <w:dstrike w:val="0"/>
        <w:vanish w:val="0"/>
        <w:sz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35009F"/>
    <w:multiLevelType w:val="hybridMultilevel"/>
    <w:tmpl w:val="E4786110"/>
    <w:lvl w:ilvl="0" w:tplc="1A662994">
      <w:start w:val="1"/>
      <w:numFmt w:val="upperLetter"/>
      <w:pStyle w:val="Heading1"/>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8CE6716"/>
    <w:multiLevelType w:val="multilevel"/>
    <w:tmpl w:val="BFB04064"/>
    <w:lvl w:ilvl="0">
      <w:start w:val="1"/>
      <w:numFmt w:val="decimal"/>
      <w:pStyle w:val="anumbering1ai"/>
      <w:isLgl/>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lowerRoman"/>
      <w:lvlText w:val="%3)"/>
      <w:lvlJc w:val="left"/>
      <w:pPr>
        <w:ind w:left="1417" w:hanging="425"/>
      </w:pPr>
      <w:rPr>
        <w:rFonts w:hint="default"/>
      </w:rPr>
    </w:lvl>
    <w:lvl w:ilvl="3">
      <w:start w:val="1"/>
      <w:numFmt w:val="decimal"/>
      <w:lvlText w:val="(%4)"/>
      <w:lvlJc w:val="left"/>
      <w:pPr>
        <w:ind w:left="1842" w:hanging="567"/>
      </w:pPr>
      <w:rPr>
        <w:rFonts w:hint="default"/>
      </w:rPr>
    </w:lvl>
    <w:lvl w:ilvl="4">
      <w:start w:val="1"/>
      <w:numFmt w:val="lowerLetter"/>
      <w:lvlText w:val="(%5)"/>
      <w:lvlJc w:val="left"/>
      <w:pPr>
        <w:ind w:left="2267" w:hanging="567"/>
      </w:pPr>
      <w:rPr>
        <w:rFonts w:hint="default"/>
      </w:rPr>
    </w:lvl>
    <w:lvl w:ilvl="5">
      <w:start w:val="1"/>
      <w:numFmt w:val="lowerRoman"/>
      <w:lvlText w:val="(%6)"/>
      <w:lvlJc w:val="left"/>
      <w:pPr>
        <w:ind w:left="2692" w:hanging="567"/>
      </w:pPr>
      <w:rPr>
        <w:rFonts w:hint="default"/>
      </w:rPr>
    </w:lvl>
    <w:lvl w:ilvl="6">
      <w:start w:val="1"/>
      <w:numFmt w:val="decimal"/>
      <w:lvlText w:val="%7."/>
      <w:lvlJc w:val="left"/>
      <w:pPr>
        <w:ind w:left="3117" w:hanging="567"/>
      </w:pPr>
      <w:rPr>
        <w:rFonts w:hint="default"/>
      </w:rPr>
    </w:lvl>
    <w:lvl w:ilvl="7">
      <w:start w:val="1"/>
      <w:numFmt w:val="lowerLetter"/>
      <w:lvlText w:val="%8."/>
      <w:lvlJc w:val="left"/>
      <w:pPr>
        <w:ind w:left="3542" w:hanging="567"/>
      </w:pPr>
      <w:rPr>
        <w:rFonts w:hint="default"/>
      </w:rPr>
    </w:lvl>
    <w:lvl w:ilvl="8">
      <w:start w:val="1"/>
      <w:numFmt w:val="lowerRoman"/>
      <w:lvlText w:val="%9."/>
      <w:lvlJc w:val="left"/>
      <w:pPr>
        <w:ind w:left="3967" w:hanging="567"/>
      </w:pPr>
      <w:rPr>
        <w:rFonts w:hint="default"/>
      </w:rPr>
    </w:lvl>
  </w:abstractNum>
  <w:num w:numId="1">
    <w:abstractNumId w:val="0"/>
  </w:num>
  <w:num w:numId="2">
    <w:abstractNumId w:val="6"/>
    <w:lvlOverride w:ilvl="0">
      <w:lvl w:ilvl="0">
        <w:start w:val="1"/>
        <w:numFmt w:val="decimal"/>
        <w:pStyle w:val="anumbering1ai"/>
        <w:isLg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1842" w:hanging="567"/>
        </w:pPr>
        <w:rPr>
          <w:rFonts w:hint="default"/>
        </w:rPr>
      </w:lvl>
    </w:lvlOverride>
    <w:lvlOverride w:ilvl="4">
      <w:lvl w:ilvl="4">
        <w:start w:val="1"/>
        <w:numFmt w:val="lowerLetter"/>
        <w:lvlText w:val="(%5)"/>
        <w:lvlJc w:val="left"/>
        <w:pPr>
          <w:ind w:left="2267" w:hanging="567"/>
        </w:pPr>
        <w:rPr>
          <w:rFonts w:hint="default"/>
        </w:rPr>
      </w:lvl>
    </w:lvlOverride>
    <w:lvlOverride w:ilvl="5">
      <w:lvl w:ilvl="5">
        <w:start w:val="1"/>
        <w:numFmt w:val="lowerRoman"/>
        <w:lvlText w:val="(%6)"/>
        <w:lvlJc w:val="left"/>
        <w:pPr>
          <w:ind w:left="2692" w:hanging="567"/>
        </w:pPr>
        <w:rPr>
          <w:rFonts w:hint="default"/>
        </w:rPr>
      </w:lvl>
    </w:lvlOverride>
    <w:lvlOverride w:ilvl="6">
      <w:lvl w:ilvl="6">
        <w:start w:val="1"/>
        <w:numFmt w:val="decimal"/>
        <w:lvlText w:val="%7."/>
        <w:lvlJc w:val="left"/>
        <w:pPr>
          <w:ind w:left="3117" w:hanging="567"/>
        </w:pPr>
        <w:rPr>
          <w:rFonts w:hint="default"/>
        </w:rPr>
      </w:lvl>
    </w:lvlOverride>
    <w:lvlOverride w:ilvl="7">
      <w:lvl w:ilvl="7">
        <w:start w:val="1"/>
        <w:numFmt w:val="lowerLetter"/>
        <w:lvlText w:val="%8."/>
        <w:lvlJc w:val="left"/>
        <w:pPr>
          <w:ind w:left="3542" w:hanging="567"/>
        </w:pPr>
        <w:rPr>
          <w:rFonts w:hint="default"/>
        </w:rPr>
      </w:lvl>
    </w:lvlOverride>
    <w:lvlOverride w:ilvl="8">
      <w:lvl w:ilvl="8">
        <w:start w:val="1"/>
        <w:numFmt w:val="lowerRoman"/>
        <w:lvlText w:val="%9."/>
        <w:lvlJc w:val="left"/>
        <w:pPr>
          <w:ind w:left="3967" w:hanging="567"/>
        </w:pPr>
        <w:rPr>
          <w:rFonts w:hint="default"/>
        </w:rPr>
      </w:lvl>
    </w:lvlOverride>
  </w:num>
  <w:num w:numId="3">
    <w:abstractNumId w:val="1"/>
  </w:num>
  <w:num w:numId="4">
    <w:abstractNumId w:val="2"/>
  </w:num>
  <w:num w:numId="5">
    <w:abstractNumId w:val="0"/>
  </w:num>
  <w:num w:numId="6">
    <w:abstractNumId w:val="5"/>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ZA" w:vendorID="64" w:dllVersion="0" w:nlCheck="1" w:checkStyle="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1D1623-5B4D-4F43-BCF6-13BD26AAD175}"/>
    <w:docVar w:name="dgnword-eventsink" w:val="2454748684544"/>
  </w:docVars>
  <w:rsids>
    <w:rsidRoot w:val="00D87D17"/>
    <w:rsid w:val="00001465"/>
    <w:rsid w:val="0000240B"/>
    <w:rsid w:val="00016C8F"/>
    <w:rsid w:val="00017A94"/>
    <w:rsid w:val="00023EC2"/>
    <w:rsid w:val="00024BA4"/>
    <w:rsid w:val="00027225"/>
    <w:rsid w:val="0003119E"/>
    <w:rsid w:val="00035D6A"/>
    <w:rsid w:val="00043153"/>
    <w:rsid w:val="00044F6F"/>
    <w:rsid w:val="00050750"/>
    <w:rsid w:val="00051AC7"/>
    <w:rsid w:val="00052F6D"/>
    <w:rsid w:val="00055651"/>
    <w:rsid w:val="00066963"/>
    <w:rsid w:val="00072D73"/>
    <w:rsid w:val="00073459"/>
    <w:rsid w:val="00074F6D"/>
    <w:rsid w:val="00077672"/>
    <w:rsid w:val="000814F4"/>
    <w:rsid w:val="00082EC9"/>
    <w:rsid w:val="00085ACD"/>
    <w:rsid w:val="00085E93"/>
    <w:rsid w:val="00086C8E"/>
    <w:rsid w:val="000901FA"/>
    <w:rsid w:val="000929F1"/>
    <w:rsid w:val="00094514"/>
    <w:rsid w:val="00097546"/>
    <w:rsid w:val="000A0A4A"/>
    <w:rsid w:val="000A202B"/>
    <w:rsid w:val="000A272F"/>
    <w:rsid w:val="000A5BB1"/>
    <w:rsid w:val="000A63FD"/>
    <w:rsid w:val="000B0E84"/>
    <w:rsid w:val="000B3A6C"/>
    <w:rsid w:val="000B6755"/>
    <w:rsid w:val="000B692E"/>
    <w:rsid w:val="000C1238"/>
    <w:rsid w:val="000C134F"/>
    <w:rsid w:val="000C66FB"/>
    <w:rsid w:val="000C793C"/>
    <w:rsid w:val="000D030D"/>
    <w:rsid w:val="000D32E2"/>
    <w:rsid w:val="000D3FE9"/>
    <w:rsid w:val="000D45A7"/>
    <w:rsid w:val="000D7547"/>
    <w:rsid w:val="000D77DA"/>
    <w:rsid w:val="000E192A"/>
    <w:rsid w:val="000E43CE"/>
    <w:rsid w:val="000E5A03"/>
    <w:rsid w:val="000E72CA"/>
    <w:rsid w:val="000F31F0"/>
    <w:rsid w:val="000F4F77"/>
    <w:rsid w:val="000F7FC8"/>
    <w:rsid w:val="00104C39"/>
    <w:rsid w:val="00107F08"/>
    <w:rsid w:val="00113C0E"/>
    <w:rsid w:val="001218F4"/>
    <w:rsid w:val="00122631"/>
    <w:rsid w:val="00122D76"/>
    <w:rsid w:val="00126EFE"/>
    <w:rsid w:val="00133D3F"/>
    <w:rsid w:val="001345B4"/>
    <w:rsid w:val="0013741A"/>
    <w:rsid w:val="00145BD8"/>
    <w:rsid w:val="00151BC9"/>
    <w:rsid w:val="00155985"/>
    <w:rsid w:val="00160C94"/>
    <w:rsid w:val="001627A3"/>
    <w:rsid w:val="001673D9"/>
    <w:rsid w:val="0016776F"/>
    <w:rsid w:val="00175653"/>
    <w:rsid w:val="001779FD"/>
    <w:rsid w:val="0018020B"/>
    <w:rsid w:val="0018795D"/>
    <w:rsid w:val="001905EA"/>
    <w:rsid w:val="00191AC5"/>
    <w:rsid w:val="00191AE6"/>
    <w:rsid w:val="00191BC6"/>
    <w:rsid w:val="00193566"/>
    <w:rsid w:val="0019553D"/>
    <w:rsid w:val="00196015"/>
    <w:rsid w:val="001A083D"/>
    <w:rsid w:val="001A0C5E"/>
    <w:rsid w:val="001A0F11"/>
    <w:rsid w:val="001B08EF"/>
    <w:rsid w:val="001B13FA"/>
    <w:rsid w:val="001C0CB9"/>
    <w:rsid w:val="001C1603"/>
    <w:rsid w:val="001C23E2"/>
    <w:rsid w:val="001C4688"/>
    <w:rsid w:val="001C496C"/>
    <w:rsid w:val="001C7908"/>
    <w:rsid w:val="001D31CD"/>
    <w:rsid w:val="001E186F"/>
    <w:rsid w:val="001E5B38"/>
    <w:rsid w:val="001F0EDF"/>
    <w:rsid w:val="001F1926"/>
    <w:rsid w:val="001F6733"/>
    <w:rsid w:val="00200EA3"/>
    <w:rsid w:val="0020188B"/>
    <w:rsid w:val="002105B7"/>
    <w:rsid w:val="00211101"/>
    <w:rsid w:val="00213A86"/>
    <w:rsid w:val="00216783"/>
    <w:rsid w:val="00216977"/>
    <w:rsid w:val="00216BAB"/>
    <w:rsid w:val="00216F31"/>
    <w:rsid w:val="002226FF"/>
    <w:rsid w:val="00230EC4"/>
    <w:rsid w:val="00233C59"/>
    <w:rsid w:val="002357E3"/>
    <w:rsid w:val="00240C39"/>
    <w:rsid w:val="002422A5"/>
    <w:rsid w:val="002425FB"/>
    <w:rsid w:val="00244A24"/>
    <w:rsid w:val="00245669"/>
    <w:rsid w:val="00245892"/>
    <w:rsid w:val="00245BAE"/>
    <w:rsid w:val="002575B2"/>
    <w:rsid w:val="00261DC6"/>
    <w:rsid w:val="00270379"/>
    <w:rsid w:val="00270B31"/>
    <w:rsid w:val="00276110"/>
    <w:rsid w:val="0027658D"/>
    <w:rsid w:val="0028449E"/>
    <w:rsid w:val="00290FE3"/>
    <w:rsid w:val="0029134B"/>
    <w:rsid w:val="00291FCC"/>
    <w:rsid w:val="00292A22"/>
    <w:rsid w:val="00292C5E"/>
    <w:rsid w:val="00294C59"/>
    <w:rsid w:val="00294F75"/>
    <w:rsid w:val="0029569D"/>
    <w:rsid w:val="00296430"/>
    <w:rsid w:val="002A0354"/>
    <w:rsid w:val="002A406B"/>
    <w:rsid w:val="002A5C22"/>
    <w:rsid w:val="002A73A6"/>
    <w:rsid w:val="002B1E97"/>
    <w:rsid w:val="002B1EC7"/>
    <w:rsid w:val="002B2A54"/>
    <w:rsid w:val="002B427C"/>
    <w:rsid w:val="002B4966"/>
    <w:rsid w:val="002B50CB"/>
    <w:rsid w:val="002B65D7"/>
    <w:rsid w:val="002C4D51"/>
    <w:rsid w:val="002C75AB"/>
    <w:rsid w:val="002D5D39"/>
    <w:rsid w:val="002D65B8"/>
    <w:rsid w:val="002D7534"/>
    <w:rsid w:val="002E5C60"/>
    <w:rsid w:val="002F0827"/>
    <w:rsid w:val="002F406C"/>
    <w:rsid w:val="002F760C"/>
    <w:rsid w:val="003007BD"/>
    <w:rsid w:val="00301019"/>
    <w:rsid w:val="0030487D"/>
    <w:rsid w:val="00310B0C"/>
    <w:rsid w:val="00312244"/>
    <w:rsid w:val="00313B6A"/>
    <w:rsid w:val="00315610"/>
    <w:rsid w:val="00316009"/>
    <w:rsid w:val="003166BF"/>
    <w:rsid w:val="00317503"/>
    <w:rsid w:val="00317736"/>
    <w:rsid w:val="00317ADE"/>
    <w:rsid w:val="00322E73"/>
    <w:rsid w:val="003258FF"/>
    <w:rsid w:val="00327B95"/>
    <w:rsid w:val="00330836"/>
    <w:rsid w:val="0033243F"/>
    <w:rsid w:val="00343092"/>
    <w:rsid w:val="00344313"/>
    <w:rsid w:val="00344874"/>
    <w:rsid w:val="0034567D"/>
    <w:rsid w:val="00346AAA"/>
    <w:rsid w:val="00356793"/>
    <w:rsid w:val="00357DFB"/>
    <w:rsid w:val="0036673B"/>
    <w:rsid w:val="00371731"/>
    <w:rsid w:val="003724FF"/>
    <w:rsid w:val="00376FB6"/>
    <w:rsid w:val="00381909"/>
    <w:rsid w:val="00382933"/>
    <w:rsid w:val="0038717B"/>
    <w:rsid w:val="0039352F"/>
    <w:rsid w:val="003957E0"/>
    <w:rsid w:val="003A1201"/>
    <w:rsid w:val="003A13C3"/>
    <w:rsid w:val="003A7A55"/>
    <w:rsid w:val="003B0073"/>
    <w:rsid w:val="003B39B2"/>
    <w:rsid w:val="003B45D8"/>
    <w:rsid w:val="003B5187"/>
    <w:rsid w:val="003C4E36"/>
    <w:rsid w:val="003C7BCE"/>
    <w:rsid w:val="003D3066"/>
    <w:rsid w:val="003D63E4"/>
    <w:rsid w:val="003D67E0"/>
    <w:rsid w:val="003E54EC"/>
    <w:rsid w:val="003E6448"/>
    <w:rsid w:val="003E7495"/>
    <w:rsid w:val="003E7BC0"/>
    <w:rsid w:val="003F0D39"/>
    <w:rsid w:val="003F0FA4"/>
    <w:rsid w:val="003F1178"/>
    <w:rsid w:val="003F2387"/>
    <w:rsid w:val="003F2773"/>
    <w:rsid w:val="003F7670"/>
    <w:rsid w:val="00401003"/>
    <w:rsid w:val="0040716B"/>
    <w:rsid w:val="00411BF7"/>
    <w:rsid w:val="00412364"/>
    <w:rsid w:val="00415718"/>
    <w:rsid w:val="004160A2"/>
    <w:rsid w:val="00417227"/>
    <w:rsid w:val="00420A80"/>
    <w:rsid w:val="00423E01"/>
    <w:rsid w:val="004266AC"/>
    <w:rsid w:val="00426838"/>
    <w:rsid w:val="00430A72"/>
    <w:rsid w:val="0043238A"/>
    <w:rsid w:val="004343A5"/>
    <w:rsid w:val="00443F4C"/>
    <w:rsid w:val="00450601"/>
    <w:rsid w:val="00452705"/>
    <w:rsid w:val="00457ED8"/>
    <w:rsid w:val="0046196A"/>
    <w:rsid w:val="00464F8A"/>
    <w:rsid w:val="00470EAF"/>
    <w:rsid w:val="00470F62"/>
    <w:rsid w:val="0047242B"/>
    <w:rsid w:val="00474A1D"/>
    <w:rsid w:val="00474AFC"/>
    <w:rsid w:val="00475B98"/>
    <w:rsid w:val="0047670E"/>
    <w:rsid w:val="00482C3A"/>
    <w:rsid w:val="0048350D"/>
    <w:rsid w:val="004876F0"/>
    <w:rsid w:val="004921DE"/>
    <w:rsid w:val="00492BCB"/>
    <w:rsid w:val="00492F84"/>
    <w:rsid w:val="0049427D"/>
    <w:rsid w:val="00494F9C"/>
    <w:rsid w:val="0049599D"/>
    <w:rsid w:val="00496768"/>
    <w:rsid w:val="00496962"/>
    <w:rsid w:val="00496C64"/>
    <w:rsid w:val="004A0779"/>
    <w:rsid w:val="004B01CB"/>
    <w:rsid w:val="004B1FAC"/>
    <w:rsid w:val="004B376B"/>
    <w:rsid w:val="004B4D20"/>
    <w:rsid w:val="004B561A"/>
    <w:rsid w:val="004B6FEE"/>
    <w:rsid w:val="004B7E55"/>
    <w:rsid w:val="004C1754"/>
    <w:rsid w:val="004C459A"/>
    <w:rsid w:val="004C4CE0"/>
    <w:rsid w:val="004C620D"/>
    <w:rsid w:val="004C69DE"/>
    <w:rsid w:val="004C6EEC"/>
    <w:rsid w:val="004D25EB"/>
    <w:rsid w:val="004E045D"/>
    <w:rsid w:val="004E0764"/>
    <w:rsid w:val="004E260D"/>
    <w:rsid w:val="004E4886"/>
    <w:rsid w:val="004E78A4"/>
    <w:rsid w:val="004F045E"/>
    <w:rsid w:val="004F57F2"/>
    <w:rsid w:val="005036DA"/>
    <w:rsid w:val="00507573"/>
    <w:rsid w:val="00511499"/>
    <w:rsid w:val="005115BC"/>
    <w:rsid w:val="00512668"/>
    <w:rsid w:val="005177D7"/>
    <w:rsid w:val="00520DAF"/>
    <w:rsid w:val="00524E62"/>
    <w:rsid w:val="00526E97"/>
    <w:rsid w:val="00531B62"/>
    <w:rsid w:val="00535D89"/>
    <w:rsid w:val="00543423"/>
    <w:rsid w:val="0054395E"/>
    <w:rsid w:val="00545CC0"/>
    <w:rsid w:val="005523F5"/>
    <w:rsid w:val="00561FB4"/>
    <w:rsid w:val="00563197"/>
    <w:rsid w:val="005637BC"/>
    <w:rsid w:val="00566610"/>
    <w:rsid w:val="00577B7D"/>
    <w:rsid w:val="00585949"/>
    <w:rsid w:val="005A116C"/>
    <w:rsid w:val="005A48F0"/>
    <w:rsid w:val="005A6000"/>
    <w:rsid w:val="005B1314"/>
    <w:rsid w:val="005C0B92"/>
    <w:rsid w:val="005C23F9"/>
    <w:rsid w:val="005D0A91"/>
    <w:rsid w:val="005E5B95"/>
    <w:rsid w:val="005F354D"/>
    <w:rsid w:val="005F496B"/>
    <w:rsid w:val="005F580E"/>
    <w:rsid w:val="005F6506"/>
    <w:rsid w:val="005F714A"/>
    <w:rsid w:val="0060018D"/>
    <w:rsid w:val="00600953"/>
    <w:rsid w:val="006010A3"/>
    <w:rsid w:val="00605E67"/>
    <w:rsid w:val="0061037F"/>
    <w:rsid w:val="006119D9"/>
    <w:rsid w:val="006146EF"/>
    <w:rsid w:val="0061609F"/>
    <w:rsid w:val="00617E05"/>
    <w:rsid w:val="00621E03"/>
    <w:rsid w:val="0062227F"/>
    <w:rsid w:val="00626D0F"/>
    <w:rsid w:val="006335A3"/>
    <w:rsid w:val="00635800"/>
    <w:rsid w:val="00641EF0"/>
    <w:rsid w:val="00642FAB"/>
    <w:rsid w:val="00643566"/>
    <w:rsid w:val="0064729A"/>
    <w:rsid w:val="006504AD"/>
    <w:rsid w:val="006537A0"/>
    <w:rsid w:val="006538D6"/>
    <w:rsid w:val="00654ACB"/>
    <w:rsid w:val="00670308"/>
    <w:rsid w:val="00670E06"/>
    <w:rsid w:val="006767E1"/>
    <w:rsid w:val="00677DE0"/>
    <w:rsid w:val="00690403"/>
    <w:rsid w:val="006917CF"/>
    <w:rsid w:val="00692354"/>
    <w:rsid w:val="00692726"/>
    <w:rsid w:val="006A4DB1"/>
    <w:rsid w:val="006A7A29"/>
    <w:rsid w:val="006B4162"/>
    <w:rsid w:val="006C0A79"/>
    <w:rsid w:val="006C1692"/>
    <w:rsid w:val="006C65F5"/>
    <w:rsid w:val="006D0D97"/>
    <w:rsid w:val="006D3411"/>
    <w:rsid w:val="006E07FF"/>
    <w:rsid w:val="006E0975"/>
    <w:rsid w:val="006E289B"/>
    <w:rsid w:val="006E637E"/>
    <w:rsid w:val="006E696A"/>
    <w:rsid w:val="006E6F96"/>
    <w:rsid w:val="006E7058"/>
    <w:rsid w:val="006F1683"/>
    <w:rsid w:val="006F2D7F"/>
    <w:rsid w:val="006F6D82"/>
    <w:rsid w:val="00700B21"/>
    <w:rsid w:val="0070289C"/>
    <w:rsid w:val="00702A66"/>
    <w:rsid w:val="00702E2C"/>
    <w:rsid w:val="007044E2"/>
    <w:rsid w:val="007115DC"/>
    <w:rsid w:val="0071186B"/>
    <w:rsid w:val="00717B21"/>
    <w:rsid w:val="007214A7"/>
    <w:rsid w:val="00723D38"/>
    <w:rsid w:val="00725D52"/>
    <w:rsid w:val="00731B63"/>
    <w:rsid w:val="007328EA"/>
    <w:rsid w:val="0073441F"/>
    <w:rsid w:val="00735931"/>
    <w:rsid w:val="00737679"/>
    <w:rsid w:val="00740106"/>
    <w:rsid w:val="00740CE0"/>
    <w:rsid w:val="00743D38"/>
    <w:rsid w:val="00750335"/>
    <w:rsid w:val="007520F0"/>
    <w:rsid w:val="00752449"/>
    <w:rsid w:val="007539A8"/>
    <w:rsid w:val="00756AE8"/>
    <w:rsid w:val="007609B9"/>
    <w:rsid w:val="00771FA6"/>
    <w:rsid w:val="00774D9C"/>
    <w:rsid w:val="0077597B"/>
    <w:rsid w:val="00777007"/>
    <w:rsid w:val="00777D36"/>
    <w:rsid w:val="00780CAC"/>
    <w:rsid w:val="00781C50"/>
    <w:rsid w:val="0078390C"/>
    <w:rsid w:val="007862DA"/>
    <w:rsid w:val="00786F85"/>
    <w:rsid w:val="00791811"/>
    <w:rsid w:val="00791DED"/>
    <w:rsid w:val="00792B9F"/>
    <w:rsid w:val="00795452"/>
    <w:rsid w:val="00795B92"/>
    <w:rsid w:val="007A23E6"/>
    <w:rsid w:val="007A39B5"/>
    <w:rsid w:val="007B01BD"/>
    <w:rsid w:val="007B153B"/>
    <w:rsid w:val="007B6EA1"/>
    <w:rsid w:val="007B70F8"/>
    <w:rsid w:val="007C21D8"/>
    <w:rsid w:val="007C237C"/>
    <w:rsid w:val="007C2621"/>
    <w:rsid w:val="007D0FCF"/>
    <w:rsid w:val="007D10C0"/>
    <w:rsid w:val="007D574F"/>
    <w:rsid w:val="007E173F"/>
    <w:rsid w:val="007E1F54"/>
    <w:rsid w:val="007E31DE"/>
    <w:rsid w:val="007E3FAB"/>
    <w:rsid w:val="007E47B3"/>
    <w:rsid w:val="007E54A7"/>
    <w:rsid w:val="007E7A38"/>
    <w:rsid w:val="007F0F44"/>
    <w:rsid w:val="007F5813"/>
    <w:rsid w:val="007F6298"/>
    <w:rsid w:val="007F7E53"/>
    <w:rsid w:val="008003A5"/>
    <w:rsid w:val="008010A4"/>
    <w:rsid w:val="008037C3"/>
    <w:rsid w:val="00807BD1"/>
    <w:rsid w:val="00807F1D"/>
    <w:rsid w:val="0081042D"/>
    <w:rsid w:val="00812221"/>
    <w:rsid w:val="00813622"/>
    <w:rsid w:val="00816A4B"/>
    <w:rsid w:val="00820917"/>
    <w:rsid w:val="00824CAF"/>
    <w:rsid w:val="0083011C"/>
    <w:rsid w:val="00830825"/>
    <w:rsid w:val="00832380"/>
    <w:rsid w:val="00833F21"/>
    <w:rsid w:val="00841207"/>
    <w:rsid w:val="008417FD"/>
    <w:rsid w:val="008420AA"/>
    <w:rsid w:val="00842F00"/>
    <w:rsid w:val="00844336"/>
    <w:rsid w:val="008443E5"/>
    <w:rsid w:val="00845563"/>
    <w:rsid w:val="008502FE"/>
    <w:rsid w:val="008505C7"/>
    <w:rsid w:val="00851E22"/>
    <w:rsid w:val="00856A56"/>
    <w:rsid w:val="008607AC"/>
    <w:rsid w:val="0086101F"/>
    <w:rsid w:val="00861EAC"/>
    <w:rsid w:val="00862055"/>
    <w:rsid w:val="008636CE"/>
    <w:rsid w:val="00863A7A"/>
    <w:rsid w:val="00866D47"/>
    <w:rsid w:val="00870FD7"/>
    <w:rsid w:val="00872BE4"/>
    <w:rsid w:val="00872E3F"/>
    <w:rsid w:val="008744F3"/>
    <w:rsid w:val="00875132"/>
    <w:rsid w:val="00882200"/>
    <w:rsid w:val="008850FF"/>
    <w:rsid w:val="008852B3"/>
    <w:rsid w:val="008864FD"/>
    <w:rsid w:val="00887283"/>
    <w:rsid w:val="0089010E"/>
    <w:rsid w:val="008A2526"/>
    <w:rsid w:val="008A2E56"/>
    <w:rsid w:val="008A3F6E"/>
    <w:rsid w:val="008A6A65"/>
    <w:rsid w:val="008B076A"/>
    <w:rsid w:val="008B0B44"/>
    <w:rsid w:val="008B3675"/>
    <w:rsid w:val="008B49E5"/>
    <w:rsid w:val="008B72AA"/>
    <w:rsid w:val="008B7354"/>
    <w:rsid w:val="008D2F1D"/>
    <w:rsid w:val="008D329E"/>
    <w:rsid w:val="008D4F22"/>
    <w:rsid w:val="008E261A"/>
    <w:rsid w:val="008E36BC"/>
    <w:rsid w:val="008E6C03"/>
    <w:rsid w:val="008E7B69"/>
    <w:rsid w:val="008F3954"/>
    <w:rsid w:val="008F46FB"/>
    <w:rsid w:val="008F7435"/>
    <w:rsid w:val="0090006B"/>
    <w:rsid w:val="00904180"/>
    <w:rsid w:val="0091067F"/>
    <w:rsid w:val="009119D6"/>
    <w:rsid w:val="00913C82"/>
    <w:rsid w:val="00914D7E"/>
    <w:rsid w:val="00916607"/>
    <w:rsid w:val="00922A2D"/>
    <w:rsid w:val="00923687"/>
    <w:rsid w:val="009275A0"/>
    <w:rsid w:val="00927AC2"/>
    <w:rsid w:val="0093279A"/>
    <w:rsid w:val="00933E6E"/>
    <w:rsid w:val="0093511D"/>
    <w:rsid w:val="009447BE"/>
    <w:rsid w:val="00945DAC"/>
    <w:rsid w:val="00946479"/>
    <w:rsid w:val="00947340"/>
    <w:rsid w:val="009473A7"/>
    <w:rsid w:val="00951623"/>
    <w:rsid w:val="0095462E"/>
    <w:rsid w:val="00960FFE"/>
    <w:rsid w:val="0096478C"/>
    <w:rsid w:val="00966D17"/>
    <w:rsid w:val="00977C10"/>
    <w:rsid w:val="0098222C"/>
    <w:rsid w:val="00982ED2"/>
    <w:rsid w:val="009953C1"/>
    <w:rsid w:val="00996B36"/>
    <w:rsid w:val="009A24F4"/>
    <w:rsid w:val="009B6D1C"/>
    <w:rsid w:val="009B79D2"/>
    <w:rsid w:val="009C3957"/>
    <w:rsid w:val="009C3C0A"/>
    <w:rsid w:val="009C7FD4"/>
    <w:rsid w:val="009D0115"/>
    <w:rsid w:val="009D03D0"/>
    <w:rsid w:val="009D0EA0"/>
    <w:rsid w:val="009D2B9D"/>
    <w:rsid w:val="009D6609"/>
    <w:rsid w:val="009D6F0A"/>
    <w:rsid w:val="009D7161"/>
    <w:rsid w:val="009D7E02"/>
    <w:rsid w:val="009E0A9E"/>
    <w:rsid w:val="009E362C"/>
    <w:rsid w:val="009E530B"/>
    <w:rsid w:val="009E6A2B"/>
    <w:rsid w:val="009E7C0F"/>
    <w:rsid w:val="009E7F64"/>
    <w:rsid w:val="009F4A44"/>
    <w:rsid w:val="009F7227"/>
    <w:rsid w:val="00A01668"/>
    <w:rsid w:val="00A06A8B"/>
    <w:rsid w:val="00A07A98"/>
    <w:rsid w:val="00A1038A"/>
    <w:rsid w:val="00A14C7D"/>
    <w:rsid w:val="00A20591"/>
    <w:rsid w:val="00A208F0"/>
    <w:rsid w:val="00A23A61"/>
    <w:rsid w:val="00A25F3A"/>
    <w:rsid w:val="00A26AE1"/>
    <w:rsid w:val="00A26E80"/>
    <w:rsid w:val="00A27CFD"/>
    <w:rsid w:val="00A27F31"/>
    <w:rsid w:val="00A32154"/>
    <w:rsid w:val="00A33B01"/>
    <w:rsid w:val="00A343F8"/>
    <w:rsid w:val="00A400C0"/>
    <w:rsid w:val="00A41466"/>
    <w:rsid w:val="00A43D63"/>
    <w:rsid w:val="00A44FEE"/>
    <w:rsid w:val="00A45CA1"/>
    <w:rsid w:val="00A45F54"/>
    <w:rsid w:val="00A5122D"/>
    <w:rsid w:val="00A52C86"/>
    <w:rsid w:val="00A54A60"/>
    <w:rsid w:val="00A56608"/>
    <w:rsid w:val="00A576A6"/>
    <w:rsid w:val="00A60AFF"/>
    <w:rsid w:val="00A64182"/>
    <w:rsid w:val="00A644BA"/>
    <w:rsid w:val="00A6459B"/>
    <w:rsid w:val="00A65CFA"/>
    <w:rsid w:val="00A65F28"/>
    <w:rsid w:val="00A66360"/>
    <w:rsid w:val="00A66500"/>
    <w:rsid w:val="00A676BF"/>
    <w:rsid w:val="00A678F8"/>
    <w:rsid w:val="00A740B5"/>
    <w:rsid w:val="00A7410E"/>
    <w:rsid w:val="00A762DF"/>
    <w:rsid w:val="00A824AE"/>
    <w:rsid w:val="00A82F91"/>
    <w:rsid w:val="00A85349"/>
    <w:rsid w:val="00A93909"/>
    <w:rsid w:val="00A9488B"/>
    <w:rsid w:val="00A94978"/>
    <w:rsid w:val="00A95D84"/>
    <w:rsid w:val="00A97A9B"/>
    <w:rsid w:val="00AA11C7"/>
    <w:rsid w:val="00AA140A"/>
    <w:rsid w:val="00AA1FA2"/>
    <w:rsid w:val="00AA26E5"/>
    <w:rsid w:val="00AA48E5"/>
    <w:rsid w:val="00AA6CC0"/>
    <w:rsid w:val="00AB0039"/>
    <w:rsid w:val="00AB0EBD"/>
    <w:rsid w:val="00AB1311"/>
    <w:rsid w:val="00AB252E"/>
    <w:rsid w:val="00AD16C7"/>
    <w:rsid w:val="00AD1E79"/>
    <w:rsid w:val="00AD70A2"/>
    <w:rsid w:val="00AE42A3"/>
    <w:rsid w:val="00B068BC"/>
    <w:rsid w:val="00B07548"/>
    <w:rsid w:val="00B11108"/>
    <w:rsid w:val="00B12F10"/>
    <w:rsid w:val="00B168BA"/>
    <w:rsid w:val="00B20041"/>
    <w:rsid w:val="00B21ACB"/>
    <w:rsid w:val="00B2298E"/>
    <w:rsid w:val="00B3292E"/>
    <w:rsid w:val="00B33A0A"/>
    <w:rsid w:val="00B33AEB"/>
    <w:rsid w:val="00B358DF"/>
    <w:rsid w:val="00B379A5"/>
    <w:rsid w:val="00B430EF"/>
    <w:rsid w:val="00B43CB7"/>
    <w:rsid w:val="00B44E86"/>
    <w:rsid w:val="00B45B34"/>
    <w:rsid w:val="00B46874"/>
    <w:rsid w:val="00B46B2A"/>
    <w:rsid w:val="00B5496C"/>
    <w:rsid w:val="00B551C7"/>
    <w:rsid w:val="00B57435"/>
    <w:rsid w:val="00B626EA"/>
    <w:rsid w:val="00B635EA"/>
    <w:rsid w:val="00B66059"/>
    <w:rsid w:val="00B66FF3"/>
    <w:rsid w:val="00B70286"/>
    <w:rsid w:val="00B73A0D"/>
    <w:rsid w:val="00B749F8"/>
    <w:rsid w:val="00B83B47"/>
    <w:rsid w:val="00B90116"/>
    <w:rsid w:val="00B9214D"/>
    <w:rsid w:val="00B93F12"/>
    <w:rsid w:val="00B94634"/>
    <w:rsid w:val="00B96058"/>
    <w:rsid w:val="00B9644E"/>
    <w:rsid w:val="00B9698B"/>
    <w:rsid w:val="00B97697"/>
    <w:rsid w:val="00BA086B"/>
    <w:rsid w:val="00BA08AA"/>
    <w:rsid w:val="00BA211C"/>
    <w:rsid w:val="00BA2D63"/>
    <w:rsid w:val="00BA7EE6"/>
    <w:rsid w:val="00BA7F57"/>
    <w:rsid w:val="00BB0704"/>
    <w:rsid w:val="00BB19DD"/>
    <w:rsid w:val="00BB354C"/>
    <w:rsid w:val="00BB5660"/>
    <w:rsid w:val="00BB7035"/>
    <w:rsid w:val="00BB73AC"/>
    <w:rsid w:val="00BB7C62"/>
    <w:rsid w:val="00BC74AA"/>
    <w:rsid w:val="00BD02BB"/>
    <w:rsid w:val="00BD145A"/>
    <w:rsid w:val="00BD24A4"/>
    <w:rsid w:val="00BD3292"/>
    <w:rsid w:val="00BE05DA"/>
    <w:rsid w:val="00BE19A4"/>
    <w:rsid w:val="00BE4A06"/>
    <w:rsid w:val="00BE4A1B"/>
    <w:rsid w:val="00BF0195"/>
    <w:rsid w:val="00BF2620"/>
    <w:rsid w:val="00BF334D"/>
    <w:rsid w:val="00BF6DC1"/>
    <w:rsid w:val="00C01D00"/>
    <w:rsid w:val="00C023D7"/>
    <w:rsid w:val="00C02463"/>
    <w:rsid w:val="00C102C3"/>
    <w:rsid w:val="00C1450A"/>
    <w:rsid w:val="00C178E1"/>
    <w:rsid w:val="00C21728"/>
    <w:rsid w:val="00C243AA"/>
    <w:rsid w:val="00C30DD9"/>
    <w:rsid w:val="00C34C68"/>
    <w:rsid w:val="00C3680E"/>
    <w:rsid w:val="00C45A8C"/>
    <w:rsid w:val="00C47E8E"/>
    <w:rsid w:val="00C5225B"/>
    <w:rsid w:val="00C547BE"/>
    <w:rsid w:val="00C5532C"/>
    <w:rsid w:val="00C557FE"/>
    <w:rsid w:val="00C56CD0"/>
    <w:rsid w:val="00C629A0"/>
    <w:rsid w:val="00C7041B"/>
    <w:rsid w:val="00C73467"/>
    <w:rsid w:val="00C76086"/>
    <w:rsid w:val="00C822DF"/>
    <w:rsid w:val="00C825D0"/>
    <w:rsid w:val="00C83E3C"/>
    <w:rsid w:val="00C9193D"/>
    <w:rsid w:val="00C93EF7"/>
    <w:rsid w:val="00C94EE0"/>
    <w:rsid w:val="00C95921"/>
    <w:rsid w:val="00CA1C8D"/>
    <w:rsid w:val="00CA391C"/>
    <w:rsid w:val="00CB2683"/>
    <w:rsid w:val="00CB337E"/>
    <w:rsid w:val="00CB43E3"/>
    <w:rsid w:val="00CB5847"/>
    <w:rsid w:val="00CB6B05"/>
    <w:rsid w:val="00CC0AFF"/>
    <w:rsid w:val="00CC1289"/>
    <w:rsid w:val="00CC1947"/>
    <w:rsid w:val="00CC1A00"/>
    <w:rsid w:val="00CC2B28"/>
    <w:rsid w:val="00CD4264"/>
    <w:rsid w:val="00CD5655"/>
    <w:rsid w:val="00CD68EA"/>
    <w:rsid w:val="00CE106C"/>
    <w:rsid w:val="00CE2706"/>
    <w:rsid w:val="00CF3F44"/>
    <w:rsid w:val="00D0751F"/>
    <w:rsid w:val="00D07554"/>
    <w:rsid w:val="00D1049F"/>
    <w:rsid w:val="00D109DC"/>
    <w:rsid w:val="00D125A0"/>
    <w:rsid w:val="00D13AF0"/>
    <w:rsid w:val="00D141C3"/>
    <w:rsid w:val="00D160BE"/>
    <w:rsid w:val="00D22471"/>
    <w:rsid w:val="00D242B0"/>
    <w:rsid w:val="00D242C5"/>
    <w:rsid w:val="00D271B5"/>
    <w:rsid w:val="00D30AFB"/>
    <w:rsid w:val="00D336E6"/>
    <w:rsid w:val="00D3750B"/>
    <w:rsid w:val="00D4443D"/>
    <w:rsid w:val="00D46C99"/>
    <w:rsid w:val="00D51F5A"/>
    <w:rsid w:val="00D57723"/>
    <w:rsid w:val="00D6222B"/>
    <w:rsid w:val="00D62E84"/>
    <w:rsid w:val="00D65D5C"/>
    <w:rsid w:val="00D72DEE"/>
    <w:rsid w:val="00D8226A"/>
    <w:rsid w:val="00D825A4"/>
    <w:rsid w:val="00D83405"/>
    <w:rsid w:val="00D862C8"/>
    <w:rsid w:val="00D87D17"/>
    <w:rsid w:val="00D90965"/>
    <w:rsid w:val="00D93323"/>
    <w:rsid w:val="00D94690"/>
    <w:rsid w:val="00D94D2F"/>
    <w:rsid w:val="00D952D1"/>
    <w:rsid w:val="00D953F8"/>
    <w:rsid w:val="00DA04F6"/>
    <w:rsid w:val="00DA0852"/>
    <w:rsid w:val="00DA0FE0"/>
    <w:rsid w:val="00DA1550"/>
    <w:rsid w:val="00DA2B5B"/>
    <w:rsid w:val="00DA70FD"/>
    <w:rsid w:val="00DB6302"/>
    <w:rsid w:val="00DB7FE1"/>
    <w:rsid w:val="00DC1B24"/>
    <w:rsid w:val="00DC23FB"/>
    <w:rsid w:val="00DC33F5"/>
    <w:rsid w:val="00DC60A6"/>
    <w:rsid w:val="00DD0693"/>
    <w:rsid w:val="00DD0B41"/>
    <w:rsid w:val="00DD608C"/>
    <w:rsid w:val="00DE4859"/>
    <w:rsid w:val="00DE59E9"/>
    <w:rsid w:val="00DF184B"/>
    <w:rsid w:val="00DF70D2"/>
    <w:rsid w:val="00DF763B"/>
    <w:rsid w:val="00DF7DD5"/>
    <w:rsid w:val="00DF7F20"/>
    <w:rsid w:val="00E02FD6"/>
    <w:rsid w:val="00E036C0"/>
    <w:rsid w:val="00E04547"/>
    <w:rsid w:val="00E1443A"/>
    <w:rsid w:val="00E1559D"/>
    <w:rsid w:val="00E22AAD"/>
    <w:rsid w:val="00E25137"/>
    <w:rsid w:val="00E301DB"/>
    <w:rsid w:val="00E30EC4"/>
    <w:rsid w:val="00E3265C"/>
    <w:rsid w:val="00E33BF5"/>
    <w:rsid w:val="00E34D4B"/>
    <w:rsid w:val="00E371C4"/>
    <w:rsid w:val="00E40C44"/>
    <w:rsid w:val="00E42468"/>
    <w:rsid w:val="00E4278A"/>
    <w:rsid w:val="00E4512F"/>
    <w:rsid w:val="00E51655"/>
    <w:rsid w:val="00E51E4A"/>
    <w:rsid w:val="00E51E5B"/>
    <w:rsid w:val="00E6364A"/>
    <w:rsid w:val="00E64096"/>
    <w:rsid w:val="00E647F5"/>
    <w:rsid w:val="00E65DF5"/>
    <w:rsid w:val="00E66484"/>
    <w:rsid w:val="00E66708"/>
    <w:rsid w:val="00E71D48"/>
    <w:rsid w:val="00E77C38"/>
    <w:rsid w:val="00E80452"/>
    <w:rsid w:val="00E83EB6"/>
    <w:rsid w:val="00E85BD1"/>
    <w:rsid w:val="00E875CD"/>
    <w:rsid w:val="00E91624"/>
    <w:rsid w:val="00E945BB"/>
    <w:rsid w:val="00E9507A"/>
    <w:rsid w:val="00E95ED1"/>
    <w:rsid w:val="00EA5F05"/>
    <w:rsid w:val="00EA61EF"/>
    <w:rsid w:val="00EA6BF2"/>
    <w:rsid w:val="00EA6D57"/>
    <w:rsid w:val="00EB0159"/>
    <w:rsid w:val="00EB3FEE"/>
    <w:rsid w:val="00EB587F"/>
    <w:rsid w:val="00EB5BB5"/>
    <w:rsid w:val="00EB7C6D"/>
    <w:rsid w:val="00EC6B84"/>
    <w:rsid w:val="00ED2EF9"/>
    <w:rsid w:val="00ED3844"/>
    <w:rsid w:val="00EE43D8"/>
    <w:rsid w:val="00EE7DA5"/>
    <w:rsid w:val="00EF353A"/>
    <w:rsid w:val="00EF5DAB"/>
    <w:rsid w:val="00EF6C1C"/>
    <w:rsid w:val="00F047F4"/>
    <w:rsid w:val="00F04DD5"/>
    <w:rsid w:val="00F063EA"/>
    <w:rsid w:val="00F06C10"/>
    <w:rsid w:val="00F1181C"/>
    <w:rsid w:val="00F2076C"/>
    <w:rsid w:val="00F20795"/>
    <w:rsid w:val="00F20F1C"/>
    <w:rsid w:val="00F25F12"/>
    <w:rsid w:val="00F34607"/>
    <w:rsid w:val="00F35F37"/>
    <w:rsid w:val="00F373D4"/>
    <w:rsid w:val="00F42273"/>
    <w:rsid w:val="00F4407B"/>
    <w:rsid w:val="00F517F8"/>
    <w:rsid w:val="00F53C10"/>
    <w:rsid w:val="00F54841"/>
    <w:rsid w:val="00F60A3B"/>
    <w:rsid w:val="00F637E5"/>
    <w:rsid w:val="00F659C5"/>
    <w:rsid w:val="00F67088"/>
    <w:rsid w:val="00F7104E"/>
    <w:rsid w:val="00F710BA"/>
    <w:rsid w:val="00F7474D"/>
    <w:rsid w:val="00F802D8"/>
    <w:rsid w:val="00F84DB3"/>
    <w:rsid w:val="00F86007"/>
    <w:rsid w:val="00F87938"/>
    <w:rsid w:val="00F92F23"/>
    <w:rsid w:val="00F93AC3"/>
    <w:rsid w:val="00F97050"/>
    <w:rsid w:val="00FA0E38"/>
    <w:rsid w:val="00FB0499"/>
    <w:rsid w:val="00FB0F79"/>
    <w:rsid w:val="00FB1374"/>
    <w:rsid w:val="00FB1749"/>
    <w:rsid w:val="00FB4180"/>
    <w:rsid w:val="00FC599E"/>
    <w:rsid w:val="00FC6CA7"/>
    <w:rsid w:val="00FC7784"/>
    <w:rsid w:val="00FD0728"/>
    <w:rsid w:val="00FD08D2"/>
    <w:rsid w:val="00FD0C07"/>
    <w:rsid w:val="00FD6CC6"/>
    <w:rsid w:val="00FE0226"/>
    <w:rsid w:val="00FE4EFD"/>
    <w:rsid w:val="00FE5364"/>
    <w:rsid w:val="00FF1DDE"/>
    <w:rsid w:val="00FF4318"/>
    <w:rsid w:val="00FF494B"/>
    <w:rsid w:val="00FF4C26"/>
    <w:rsid w:val="00FF5ABE"/>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3701"/>
  <w15:docId w15:val="{21262272-5413-43CC-96E0-4AAA0AC0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3FE9"/>
    <w:rPr>
      <w:rFonts w:ascii="Arial" w:hAnsi="Arial"/>
      <w:sz w:val="24"/>
      <w:szCs w:val="22"/>
      <w:lang w:eastAsia="en-US"/>
    </w:rPr>
  </w:style>
  <w:style w:type="paragraph" w:styleId="Heading1">
    <w:name w:val="heading 1"/>
    <w:basedOn w:val="Normal"/>
    <w:next w:val="Level1"/>
    <w:qFormat/>
    <w:rsid w:val="008E7B69"/>
    <w:pPr>
      <w:keepNext/>
      <w:numPr>
        <w:numId w:val="6"/>
      </w:numPr>
      <w:spacing w:after="360" w:line="360" w:lineRule="auto"/>
      <w:ind w:left="851" w:hanging="851"/>
      <w:outlineLvl w:val="0"/>
    </w:pPr>
    <w:rPr>
      <w:rFonts w:cs="Arial"/>
      <w:b/>
      <w:bCs/>
      <w:caps/>
      <w:kern w:val="32"/>
      <w:szCs w:val="32"/>
    </w:rPr>
  </w:style>
  <w:style w:type="paragraph" w:styleId="Heading2">
    <w:name w:val="heading 2"/>
    <w:basedOn w:val="Normal"/>
    <w:next w:val="Level1"/>
    <w:qFormat/>
    <w:rsid w:val="008E7B69"/>
    <w:pPr>
      <w:keepNext/>
      <w:numPr>
        <w:numId w:val="7"/>
      </w:numPr>
      <w:spacing w:after="360" w:line="360" w:lineRule="auto"/>
      <w:ind w:left="851" w:hanging="851"/>
      <w:outlineLvl w:val="1"/>
    </w:pPr>
    <w:rPr>
      <w:rFonts w:cs="Arial"/>
      <w:bCs/>
      <w:iCs/>
      <w:szCs w:val="28"/>
      <w:u w:val="single"/>
    </w:rPr>
  </w:style>
  <w:style w:type="paragraph" w:styleId="Heading3">
    <w:name w:val="heading 3"/>
    <w:basedOn w:val="Normal"/>
    <w:next w:val="Level1"/>
    <w:qFormat/>
    <w:rsid w:val="00642FAB"/>
    <w:pPr>
      <w:keepNext/>
      <w:numPr>
        <w:numId w:val="8"/>
      </w:numPr>
      <w:spacing w:after="360" w:line="480" w:lineRule="auto"/>
      <w:ind w:left="851" w:hanging="851"/>
      <w:outlineLvl w:val="2"/>
    </w:pPr>
    <w:rPr>
      <w:rFonts w:cs="Arial"/>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numberedtextCharChar">
    <w:name w:val="Unnumbered text Char Char"/>
    <w:basedOn w:val="DefaultParagraphFont"/>
    <w:link w:val="Unnumberedtext"/>
    <w:uiPriority w:val="1"/>
    <w:locked/>
    <w:rsid w:val="006E7058"/>
    <w:rPr>
      <w:rFonts w:ascii="Arial" w:eastAsia="Times New Roman" w:hAnsi="Arial" w:cs="Arial"/>
      <w:sz w:val="24"/>
      <w:szCs w:val="22"/>
      <w:lang w:eastAsia="en-GB"/>
    </w:rPr>
  </w:style>
  <w:style w:type="paragraph" w:customStyle="1" w:styleId="legalnumbering1ai">
    <w:name w:val="legal numbering 1/a/i"/>
    <w:basedOn w:val="Normal"/>
    <w:link w:val="legalnumbering1aiChar"/>
    <w:semiHidden/>
    <w:qFormat/>
    <w:rsid w:val="00526E97"/>
    <w:pPr>
      <w:spacing w:before="120" w:after="120"/>
      <w:contextualSpacing/>
    </w:pPr>
  </w:style>
  <w:style w:type="paragraph" w:customStyle="1" w:styleId="Unnumberedtext">
    <w:name w:val="Unnumbered text"/>
    <w:basedOn w:val="Normal"/>
    <w:link w:val="UnnumberedtextCharChar"/>
    <w:uiPriority w:val="1"/>
    <w:qFormat/>
    <w:rsid w:val="006E7058"/>
    <w:pPr>
      <w:spacing w:after="360" w:line="480" w:lineRule="auto"/>
    </w:pPr>
    <w:rPr>
      <w:rFonts w:eastAsia="Times New Roman" w:cs="Arial"/>
      <w:lang w:eastAsia="en-GB"/>
    </w:rPr>
  </w:style>
  <w:style w:type="character" w:customStyle="1" w:styleId="legalnumbering1aiChar">
    <w:name w:val="legal numbering 1/a/i Char"/>
    <w:basedOn w:val="DefaultParagraphFont"/>
    <w:link w:val="legalnumbering1ai"/>
    <w:semiHidden/>
    <w:rsid w:val="00526E97"/>
    <w:rPr>
      <w:rFonts w:ascii="Arial" w:hAnsi="Arial"/>
      <w:sz w:val="24"/>
      <w:szCs w:val="22"/>
      <w:lang w:eastAsia="en-US"/>
    </w:rPr>
  </w:style>
  <w:style w:type="paragraph" w:customStyle="1" w:styleId="Frontpageheading">
    <w:name w:val="Front page heading"/>
    <w:basedOn w:val="Normal"/>
    <w:next w:val="Unnumberedtext"/>
    <w:uiPriority w:val="2"/>
    <w:rsid w:val="00526E97"/>
    <w:rPr>
      <w:b/>
      <w:caps/>
    </w:rPr>
  </w:style>
  <w:style w:type="table" w:styleId="TableGrid">
    <w:name w:val="Table Grid"/>
    <w:basedOn w:val="TableNormal"/>
    <w:semiHidden/>
    <w:rsid w:val="00526E97"/>
    <w:pPr>
      <w:spacing w:before="180" w:after="18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randum">
    <w:name w:val="Memorandum"/>
    <w:basedOn w:val="Frontpageheading"/>
    <w:next w:val="Unnumberedtext"/>
    <w:uiPriority w:val="2"/>
    <w:rsid w:val="00916607"/>
    <w:pPr>
      <w:pBdr>
        <w:top w:val="single" w:sz="12" w:space="12" w:color="auto"/>
        <w:bottom w:val="single" w:sz="12" w:space="12" w:color="auto"/>
      </w:pBdr>
    </w:pPr>
  </w:style>
  <w:style w:type="paragraph" w:styleId="Header">
    <w:name w:val="header"/>
    <w:basedOn w:val="Normal"/>
    <w:link w:val="HeaderChar"/>
    <w:uiPriority w:val="99"/>
    <w:rsid w:val="00526E97"/>
    <w:pPr>
      <w:tabs>
        <w:tab w:val="center" w:pos="4320"/>
        <w:tab w:val="right" w:pos="8640"/>
      </w:tabs>
    </w:pPr>
  </w:style>
  <w:style w:type="paragraph" w:styleId="Footer">
    <w:name w:val="footer"/>
    <w:basedOn w:val="Normal"/>
    <w:semiHidden/>
    <w:rsid w:val="00526E97"/>
    <w:pPr>
      <w:tabs>
        <w:tab w:val="center" w:pos="4320"/>
        <w:tab w:val="right" w:pos="8640"/>
      </w:tabs>
    </w:pPr>
  </w:style>
  <w:style w:type="paragraph" w:customStyle="1" w:styleId="anumbering1ai">
    <w:name w:val="/ (a) numbering 1/a/i"/>
    <w:basedOn w:val="Normal"/>
    <w:semiHidden/>
    <w:qFormat/>
    <w:rsid w:val="00526E97"/>
    <w:pPr>
      <w:numPr>
        <w:numId w:val="2"/>
      </w:numPr>
    </w:pPr>
  </w:style>
  <w:style w:type="paragraph" w:customStyle="1" w:styleId="Bullets">
    <w:name w:val="Bullets"/>
    <w:basedOn w:val="Normal"/>
    <w:uiPriority w:val="1"/>
    <w:rsid w:val="0016776F"/>
    <w:pPr>
      <w:numPr>
        <w:numId w:val="3"/>
      </w:numPr>
      <w:contextualSpacing/>
    </w:pPr>
  </w:style>
  <w:style w:type="paragraph" w:customStyle="1" w:styleId="SBbulletslevel1">
    <w:name w:val="SB bullets level 1"/>
    <w:basedOn w:val="Normal"/>
    <w:semiHidden/>
    <w:rsid w:val="00526E97"/>
    <w:pPr>
      <w:numPr>
        <w:numId w:val="4"/>
      </w:numPr>
    </w:pPr>
  </w:style>
  <w:style w:type="paragraph" w:styleId="FootnoteText">
    <w:name w:val="footnote text"/>
    <w:basedOn w:val="Normal"/>
    <w:link w:val="FootnoteTextChar"/>
    <w:rsid w:val="00526E97"/>
    <w:rPr>
      <w:sz w:val="20"/>
      <w:szCs w:val="20"/>
    </w:rPr>
  </w:style>
  <w:style w:type="character" w:styleId="CommentReference">
    <w:name w:val="annotation reference"/>
    <w:basedOn w:val="DefaultParagraphFont"/>
    <w:semiHidden/>
    <w:rsid w:val="00526E97"/>
    <w:rPr>
      <w:sz w:val="16"/>
      <w:szCs w:val="16"/>
    </w:rPr>
  </w:style>
  <w:style w:type="paragraph" w:styleId="CommentText">
    <w:name w:val="annotation text"/>
    <w:basedOn w:val="Normal"/>
    <w:semiHidden/>
    <w:rsid w:val="00526E97"/>
    <w:rPr>
      <w:sz w:val="20"/>
      <w:szCs w:val="20"/>
    </w:rPr>
  </w:style>
  <w:style w:type="paragraph" w:styleId="CommentSubject">
    <w:name w:val="annotation subject"/>
    <w:basedOn w:val="CommentText"/>
    <w:next w:val="CommentText"/>
    <w:semiHidden/>
    <w:rsid w:val="00526E97"/>
    <w:rPr>
      <w:b/>
      <w:bCs/>
    </w:rPr>
  </w:style>
  <w:style w:type="paragraph" w:styleId="BalloonText">
    <w:name w:val="Balloon Text"/>
    <w:basedOn w:val="Normal"/>
    <w:semiHidden/>
    <w:rsid w:val="00526E97"/>
    <w:rPr>
      <w:rFonts w:ascii="Tahoma" w:hAnsi="Tahoma" w:cs="Tahoma"/>
      <w:sz w:val="16"/>
      <w:szCs w:val="16"/>
    </w:rPr>
  </w:style>
  <w:style w:type="character" w:styleId="FootnoteReference">
    <w:name w:val="footnote reference"/>
    <w:basedOn w:val="DefaultParagraphFont"/>
    <w:rsid w:val="00526E97"/>
    <w:rPr>
      <w:vertAlign w:val="superscript"/>
    </w:rPr>
  </w:style>
  <w:style w:type="paragraph" w:customStyle="1" w:styleId="Indentedtext">
    <w:name w:val="Indented text"/>
    <w:basedOn w:val="Normal"/>
    <w:uiPriority w:val="1"/>
    <w:rsid w:val="00916607"/>
    <w:pPr>
      <w:ind w:left="567"/>
    </w:pPr>
  </w:style>
  <w:style w:type="paragraph" w:styleId="Quote">
    <w:name w:val="Quote"/>
    <w:basedOn w:val="Normal"/>
    <w:link w:val="QuoteChar"/>
    <w:uiPriority w:val="1"/>
    <w:qFormat/>
    <w:rsid w:val="00151BC9"/>
    <w:pPr>
      <w:spacing w:after="360" w:line="360" w:lineRule="auto"/>
      <w:ind w:left="1418"/>
    </w:pPr>
    <w:rPr>
      <w:i/>
      <w:iCs/>
      <w:color w:val="000000" w:themeColor="text1"/>
    </w:rPr>
  </w:style>
  <w:style w:type="character" w:customStyle="1" w:styleId="QuoteChar">
    <w:name w:val="Quote Char"/>
    <w:basedOn w:val="DefaultParagraphFont"/>
    <w:link w:val="Quote"/>
    <w:uiPriority w:val="1"/>
    <w:rsid w:val="00151BC9"/>
    <w:rPr>
      <w:rFonts w:ascii="Arial" w:hAnsi="Arial"/>
      <w:i/>
      <w:iCs/>
      <w:color w:val="000000" w:themeColor="text1"/>
      <w:sz w:val="24"/>
      <w:szCs w:val="22"/>
      <w:lang w:eastAsia="en-US"/>
    </w:rPr>
  </w:style>
  <w:style w:type="paragraph" w:styleId="ListParagraph">
    <w:name w:val="List Paragraph"/>
    <w:basedOn w:val="Normal"/>
    <w:uiPriority w:val="34"/>
    <w:semiHidden/>
    <w:rsid w:val="00526E97"/>
    <w:pPr>
      <w:ind w:left="720"/>
      <w:contextualSpacing/>
    </w:pPr>
  </w:style>
  <w:style w:type="paragraph" w:customStyle="1" w:styleId="Level1">
    <w:name w:val="Level 1"/>
    <w:basedOn w:val="Normal"/>
    <w:qFormat/>
    <w:rsid w:val="008E7B69"/>
    <w:pPr>
      <w:numPr>
        <w:numId w:val="5"/>
      </w:numPr>
      <w:spacing w:after="360" w:line="360" w:lineRule="auto"/>
    </w:pPr>
  </w:style>
  <w:style w:type="paragraph" w:customStyle="1" w:styleId="Level2">
    <w:name w:val="Level 2"/>
    <w:basedOn w:val="Normal"/>
    <w:qFormat/>
    <w:rsid w:val="008E7B69"/>
    <w:pPr>
      <w:numPr>
        <w:ilvl w:val="1"/>
        <w:numId w:val="5"/>
      </w:numPr>
      <w:spacing w:after="360" w:line="360" w:lineRule="auto"/>
    </w:pPr>
  </w:style>
  <w:style w:type="paragraph" w:customStyle="1" w:styleId="Level3">
    <w:name w:val="Level 3"/>
    <w:basedOn w:val="Normal"/>
    <w:qFormat/>
    <w:rsid w:val="004D25EB"/>
    <w:pPr>
      <w:numPr>
        <w:ilvl w:val="2"/>
        <w:numId w:val="5"/>
      </w:numPr>
      <w:spacing w:after="360" w:line="480" w:lineRule="auto"/>
      <w:ind w:left="2891" w:hanging="1077"/>
    </w:pPr>
  </w:style>
  <w:style w:type="paragraph" w:customStyle="1" w:styleId="CitationText">
    <w:name w:val="Citation Text"/>
    <w:basedOn w:val="Normal"/>
    <w:semiHidden/>
    <w:qFormat/>
    <w:rsid w:val="00526E97"/>
    <w:rPr>
      <w:b/>
      <w:caps/>
    </w:rPr>
  </w:style>
  <w:style w:type="paragraph" w:customStyle="1" w:styleId="LAbody">
    <w:name w:val="LA body"/>
    <w:basedOn w:val="Normal"/>
    <w:semiHidden/>
    <w:qFormat/>
    <w:rsid w:val="00526E97"/>
  </w:style>
  <w:style w:type="paragraph" w:customStyle="1" w:styleId="Style1">
    <w:name w:val="Style1"/>
    <w:basedOn w:val="Heading2"/>
    <w:rsid w:val="003F0D39"/>
  </w:style>
  <w:style w:type="character" w:customStyle="1" w:styleId="HeaderChar">
    <w:name w:val="Header Char"/>
    <w:basedOn w:val="DefaultParagraphFont"/>
    <w:link w:val="Header"/>
    <w:uiPriority w:val="99"/>
    <w:rsid w:val="002A73A6"/>
    <w:rPr>
      <w:rFonts w:ascii="Arial" w:hAnsi="Arial"/>
      <w:sz w:val="24"/>
      <w:szCs w:val="22"/>
      <w:lang w:eastAsia="en-US"/>
    </w:rPr>
  </w:style>
  <w:style w:type="paragraph" w:customStyle="1" w:styleId="GW11">
    <w:name w:val="GW1.1"/>
    <w:basedOn w:val="Normal"/>
    <w:rsid w:val="00677DE0"/>
    <w:pPr>
      <w:tabs>
        <w:tab w:val="left" w:pos="0"/>
        <w:tab w:val="left" w:pos="720"/>
        <w:tab w:val="left" w:pos="1584"/>
        <w:tab w:val="left" w:pos="3024"/>
        <w:tab w:val="left" w:pos="4464"/>
        <w:tab w:val="left" w:pos="6624"/>
      </w:tabs>
      <w:autoSpaceDE w:val="0"/>
      <w:autoSpaceDN w:val="0"/>
      <w:adjustRightInd w:val="0"/>
      <w:spacing w:line="360" w:lineRule="auto"/>
      <w:ind w:right="281"/>
    </w:pPr>
    <w:rPr>
      <w:rFonts w:eastAsia="Times New Roman" w:cs="Arial"/>
      <w:szCs w:val="24"/>
      <w:lang w:val="en-US"/>
    </w:rPr>
  </w:style>
  <w:style w:type="character" w:customStyle="1" w:styleId="FootnoteTextChar">
    <w:name w:val="Footnote Text Char"/>
    <w:basedOn w:val="DefaultParagraphFont"/>
    <w:link w:val="FootnoteText"/>
    <w:rsid w:val="00807BD1"/>
    <w:rPr>
      <w:rFonts w:ascii="Arial" w:hAnsi="Arial"/>
      <w:lang w:eastAsia="en-US"/>
    </w:rPr>
  </w:style>
  <w:style w:type="character" w:styleId="Hyperlink">
    <w:name w:val="Hyperlink"/>
    <w:basedOn w:val="DefaultParagraphFont"/>
    <w:uiPriority w:val="99"/>
    <w:semiHidden/>
    <w:unhideWhenUsed/>
    <w:rsid w:val="00AB0EBD"/>
    <w:rPr>
      <w:color w:val="0000FF"/>
      <w:u w:val="single"/>
    </w:rPr>
  </w:style>
  <w:style w:type="paragraph" w:customStyle="1" w:styleId="western">
    <w:name w:val="western"/>
    <w:basedOn w:val="Normal"/>
    <w:rsid w:val="00496768"/>
    <w:pPr>
      <w:spacing w:before="100" w:beforeAutospacing="1" w:after="100" w:afterAutospacing="1"/>
      <w:jc w:val="left"/>
    </w:pPr>
    <w:rPr>
      <w:rFonts w:ascii="Times New Roman" w:eastAsia="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8705">
      <w:bodyDiv w:val="1"/>
      <w:marLeft w:val="0"/>
      <w:marRight w:val="0"/>
      <w:marTop w:val="0"/>
      <w:marBottom w:val="0"/>
      <w:divBdr>
        <w:top w:val="none" w:sz="0" w:space="0" w:color="auto"/>
        <w:left w:val="none" w:sz="0" w:space="0" w:color="auto"/>
        <w:bottom w:val="none" w:sz="0" w:space="0" w:color="auto"/>
        <w:right w:val="none" w:sz="0" w:space="0" w:color="auto"/>
      </w:divBdr>
    </w:div>
    <w:div w:id="927738271">
      <w:bodyDiv w:val="1"/>
      <w:marLeft w:val="0"/>
      <w:marRight w:val="0"/>
      <w:marTop w:val="0"/>
      <w:marBottom w:val="0"/>
      <w:divBdr>
        <w:top w:val="none" w:sz="0" w:space="0" w:color="auto"/>
        <w:left w:val="none" w:sz="0" w:space="0" w:color="auto"/>
        <w:bottom w:val="none" w:sz="0" w:space="0" w:color="auto"/>
        <w:right w:val="none" w:sz="0" w:space="0" w:color="auto"/>
      </w:divBdr>
    </w:div>
    <w:div w:id="1355616827">
      <w:bodyDiv w:val="1"/>
      <w:marLeft w:val="0"/>
      <w:marRight w:val="0"/>
      <w:marTop w:val="0"/>
      <w:marBottom w:val="0"/>
      <w:divBdr>
        <w:top w:val="none" w:sz="0" w:space="0" w:color="auto"/>
        <w:left w:val="none" w:sz="0" w:space="0" w:color="auto"/>
        <w:bottom w:val="none" w:sz="0" w:space="0" w:color="auto"/>
        <w:right w:val="none" w:sz="0" w:space="0" w:color="auto"/>
      </w:divBdr>
    </w:div>
    <w:div w:id="21299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png@01D11214.FDB52C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rens%20Ackermann\Dropbox\Lourens\Templates\Grand%20Master%20Lourens%20Ackerman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CA40-A9A8-48C4-B1B9-15E3EE0C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Grand Master Lourens Ackermann - template</Template>
  <TotalTime>7</TotalTime>
  <Pages>23</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Esme Jordaan</dc:creator>
  <cp:lastModifiedBy>Mariam Matthews</cp:lastModifiedBy>
  <cp:revision>5</cp:revision>
  <cp:lastPrinted>2023-11-28T14:56:00Z</cp:lastPrinted>
  <dcterms:created xsi:type="dcterms:W3CDTF">2023-11-28T14:51:00Z</dcterms:created>
  <dcterms:modified xsi:type="dcterms:W3CDTF">2023-12-04T11:03:00Z</dcterms:modified>
</cp:coreProperties>
</file>