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11" w:rsidRDefault="0048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SPECIAL TRIBUNAL OF SOUTH AFRICA</w:t>
      </w:r>
    </w:p>
    <w:p w:rsidR="002A4411" w:rsidRDefault="0048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Judgment summary</w:t>
      </w:r>
    </w:p>
    <w:p w:rsidR="002A4411" w:rsidRDefault="002A44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2"/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18"/>
      </w:tblGrid>
      <w:tr w:rsidR="002A4411">
        <w:tc>
          <w:tcPr>
            <w:tcW w:w="9007" w:type="dxa"/>
            <w:gridSpan w:val="2"/>
          </w:tcPr>
          <w:p w:rsidR="002A4411" w:rsidRDefault="0048574A">
            <w:pPr>
              <w:spacing w:after="0" w:line="276" w:lineRule="auto"/>
              <w:jc w:val="center"/>
              <w:rPr>
                <w:rFonts w:ascii="Gill Sans" w:eastAsia="Gill Sans" w:hAnsi="Gill Sans" w:cs="Gill Sans"/>
                <w:b/>
                <w:i/>
              </w:rPr>
            </w:pPr>
            <w:r>
              <w:rPr>
                <w:rFonts w:ascii="Gill Sans" w:eastAsia="Gill Sans" w:hAnsi="Gill Sans" w:cs="Gill Sans"/>
                <w:b/>
                <w:i/>
              </w:rPr>
              <w:t xml:space="preserve">Special Investigating Unit v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Investments (Pty) Ltd and Others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URL</w:t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[TBC]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Citations</w:t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[TBC]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 of judgment</w:t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[TBC]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Keyword(s):</w:t>
            </w:r>
            <w:r>
              <w:rPr>
                <w:rFonts w:ascii="Gill Sans" w:eastAsia="Gill Sans" w:hAnsi="Gill Sans" w:cs="Gill Sans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Application, Special Investigating Unit, Special Tribunal, land acquisition, lease agreement, land reform, agriculture, impugned decisions, condonation, irregular, opposition, irrational, inappropriate, political interference, prejudice, food chain, farmin</w:t>
            </w:r>
            <w:r>
              <w:rPr>
                <w:rFonts w:ascii="Gill Sans" w:eastAsia="Gill Sans" w:hAnsi="Gill Sans" w:cs="Gill Sans"/>
              </w:rPr>
              <w:t>g operations, jurisdiction, shareholder agreement, caretaker agreement, shareholding, external, internal, investigation, grant funding, due diligence, business rescue practitioner, long-term lease, process, viable project, emerging farmers, fruitless and w</w:t>
            </w:r>
            <w:r>
              <w:rPr>
                <w:rFonts w:ascii="Gill Sans" w:eastAsia="Gill Sans" w:hAnsi="Gill Sans" w:cs="Gill Sans"/>
              </w:rPr>
              <w:t>asteful expenditure, review, principle of legality, reasonable time, discretion, delay, interests of justice, factual enquiry, prospects of success, maladministration, just and equitable relief, constitutional values, unlawful occupation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 type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2"/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Applic</w:t>
            </w:r>
            <w:r>
              <w:rPr>
                <w:rFonts w:ascii="Gill Sans" w:eastAsia="Gill Sans" w:hAnsi="Gill Sans" w:cs="Gill Sans"/>
              </w:rPr>
              <w:t xml:space="preserve">ation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Result</w:t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Granted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proofErr w:type="spellStart"/>
            <w:r>
              <w:rPr>
                <w:rFonts w:ascii="Gill Sans" w:eastAsia="Gill Sans" w:hAnsi="Gill Sans" w:cs="Gill Sans"/>
              </w:rPr>
              <w:t>Flynote</w:t>
            </w:r>
            <w:proofErr w:type="spellEnd"/>
            <w:r>
              <w:rPr>
                <w:rFonts w:ascii="Gill Sans" w:eastAsia="Gill Sans" w:hAnsi="Gill Sans" w:cs="Gill Sans"/>
                <w:vertAlign w:val="superscript"/>
              </w:rPr>
              <w:footnoteReference w:id="3"/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Special Tribunal </w:t>
            </w:r>
            <w:r>
              <w:rPr>
                <w:rFonts w:ascii="Gill Sans" w:eastAsia="Gill Sans" w:hAnsi="Gill Sans" w:cs="Gill Sans"/>
              </w:rPr>
              <w:t xml:space="preserve">– review application – sufficient information must be placed before the Tribunal to enable the Tribunal to determine consequential relief in terms of the SIU Act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Legislation and International Instruments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4"/>
            </w:r>
          </w:p>
        </w:tc>
        <w:tc>
          <w:tcPr>
            <w:tcW w:w="6318" w:type="dxa"/>
          </w:tcPr>
          <w:p w:rsidR="002A4411" w:rsidRDefault="00ED5F3C" w:rsidP="00ED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ab/>
            </w:r>
            <w:r w:rsidR="0048574A">
              <w:rPr>
                <w:rFonts w:ascii="Gill Sans" w:eastAsia="Gill Sans" w:hAnsi="Gill Sans" w:cs="Gill Sans"/>
                <w:color w:val="000000"/>
              </w:rPr>
              <w:t>Section 10 of the Provision of Land Assistance Act</w:t>
            </w:r>
          </w:p>
          <w:p w:rsidR="002A4411" w:rsidRDefault="00ED5F3C" w:rsidP="00ED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ab/>
            </w:r>
            <w:r w:rsidR="0048574A">
              <w:rPr>
                <w:rFonts w:ascii="Gill Sans" w:eastAsia="Gill Sans" w:hAnsi="Gill Sans" w:cs="Gill Sans"/>
                <w:color w:val="000000"/>
              </w:rPr>
              <w:t>Section 4(1)(c) of the Special Investigations Unit and Special Tribunals Act (</w:t>
            </w:r>
            <w:r w:rsidR="0048574A">
              <w:rPr>
                <w:rFonts w:ascii="Gill Sans" w:eastAsia="Gill Sans" w:hAnsi="Gill Sans" w:cs="Gill Sans"/>
                <w:b/>
                <w:color w:val="000000"/>
              </w:rPr>
              <w:t>SIU Act</w:t>
            </w:r>
            <w:r w:rsidR="0048574A">
              <w:rPr>
                <w:rFonts w:ascii="Gill Sans" w:eastAsia="Gill Sans" w:hAnsi="Gill Sans" w:cs="Gill Sans"/>
                <w:color w:val="000000"/>
              </w:rPr>
              <w:t>)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Cases cited as authority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5"/>
            </w:r>
          </w:p>
        </w:tc>
        <w:tc>
          <w:tcPr>
            <w:tcW w:w="6318" w:type="dxa"/>
          </w:tcPr>
          <w:p w:rsidR="002A4411" w:rsidRDefault="00ED5F3C" w:rsidP="00ED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ab/>
            </w:r>
            <w:r w:rsidR="0048574A">
              <w:rPr>
                <w:rFonts w:ascii="Gill Sans" w:eastAsia="Gill Sans" w:hAnsi="Gill Sans" w:cs="Gill Sans"/>
                <w:color w:val="000000"/>
              </w:rPr>
              <w:t xml:space="preserve">Buffalo City Metropolitan Municipality v </w:t>
            </w:r>
            <w:proofErr w:type="spellStart"/>
            <w:r w:rsidR="0048574A">
              <w:rPr>
                <w:rFonts w:ascii="Gill Sans" w:eastAsia="Gill Sans" w:hAnsi="Gill Sans" w:cs="Gill Sans"/>
                <w:color w:val="000000"/>
              </w:rPr>
              <w:t>Asla</w:t>
            </w:r>
            <w:proofErr w:type="spellEnd"/>
            <w:r w:rsidR="0048574A">
              <w:rPr>
                <w:rFonts w:ascii="Gill Sans" w:eastAsia="Gill Sans" w:hAnsi="Gill Sans" w:cs="Gill Sans"/>
                <w:color w:val="000000"/>
              </w:rPr>
              <w:t xml:space="preserve"> Construction (Pty) Limited (CCT91/17) [2019] ZACC 15; 2019 (6) BCLR 661 (CC); 2019 (4) SA 331 (CC)</w:t>
            </w:r>
          </w:p>
          <w:p w:rsidR="002A4411" w:rsidRDefault="00ED5F3C" w:rsidP="00ED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ab/>
            </w:r>
            <w:r w:rsidR="0048574A">
              <w:rPr>
                <w:rFonts w:ascii="Gill Sans" w:eastAsia="Gill Sans" w:hAnsi="Gill Sans" w:cs="Gill Sans"/>
                <w:color w:val="000000"/>
              </w:rPr>
              <w:t>Democratic Alliance v President of the Republic of South Africa and Others 2013 (1) SA 248 (CC)</w:t>
            </w:r>
          </w:p>
          <w:p w:rsidR="002A4411" w:rsidRDefault="00ED5F3C" w:rsidP="00ED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lastRenderedPageBreak/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ab/>
            </w:r>
            <w:proofErr w:type="spellStart"/>
            <w:r w:rsidR="0048574A">
              <w:rPr>
                <w:rFonts w:ascii="Gill Sans" w:eastAsia="Gill Sans" w:hAnsi="Gill Sans" w:cs="Gill Sans"/>
                <w:color w:val="000000"/>
              </w:rPr>
              <w:t>Ledla</w:t>
            </w:r>
            <w:proofErr w:type="spellEnd"/>
            <w:r w:rsidR="0048574A">
              <w:rPr>
                <w:rFonts w:ascii="Gill Sans" w:eastAsia="Gill Sans" w:hAnsi="Gill Sans" w:cs="Gill Sans"/>
                <w:color w:val="000000"/>
              </w:rPr>
              <w:t xml:space="preserve"> Structura</w:t>
            </w:r>
            <w:r w:rsidR="0048574A">
              <w:rPr>
                <w:rFonts w:ascii="Gill Sans" w:eastAsia="Gill Sans" w:hAnsi="Gill Sans" w:cs="Gill Sans"/>
                <w:color w:val="000000"/>
              </w:rPr>
              <w:t>l Development (Pty) Ltd and Others v Special Investigating Unit [2023] ZACC 8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Facts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6"/>
            </w:r>
            <w:r>
              <w:rPr>
                <w:rFonts w:ascii="Gill Sans" w:eastAsia="Gill Sans" w:hAnsi="Gill Sans" w:cs="Gill Sans"/>
              </w:rPr>
              <w:tab/>
            </w:r>
          </w:p>
          <w:p w:rsidR="002A4411" w:rsidRDefault="002A4411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Department of Rural Development and Land Reform (the </w:t>
            </w:r>
            <w:r>
              <w:rPr>
                <w:rFonts w:ascii="Gill Sans" w:eastAsia="Gill Sans" w:hAnsi="Gill Sans" w:cs="Gill Sans"/>
                <w:b/>
              </w:rPr>
              <w:t>Department</w:t>
            </w:r>
            <w:r>
              <w:rPr>
                <w:rFonts w:ascii="Gill Sans" w:eastAsia="Gill Sans" w:hAnsi="Gill Sans" w:cs="Gill Sans"/>
              </w:rPr>
              <w:t xml:space="preserve">) acquired various properties belonging to Mike’s Chicken and appointed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Investments (Pty) Ltd (</w:t>
            </w:r>
            <w:proofErr w:type="spellStart"/>
            <w:r>
              <w:rPr>
                <w:rFonts w:ascii="Gill Sans" w:eastAsia="Gill Sans" w:hAnsi="Gill Sans" w:cs="Gill Sans"/>
                <w:b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>) as a beneficiary on its provincial land acquisition strategy (</w:t>
            </w:r>
            <w:r>
              <w:rPr>
                <w:rFonts w:ascii="Gill Sans" w:eastAsia="Gill Sans" w:hAnsi="Gill Sans" w:cs="Gill Sans"/>
                <w:b/>
              </w:rPr>
              <w:t>PLAS</w:t>
            </w:r>
            <w:r>
              <w:rPr>
                <w:rFonts w:ascii="Gill Sans" w:eastAsia="Gill Sans" w:hAnsi="Gill Sans" w:cs="Gill Sans"/>
              </w:rPr>
              <w:t xml:space="preserve">) programme in respect of Mike’s Chicken. </w:t>
            </w:r>
            <w:proofErr w:type="spellStart"/>
            <w:r>
              <w:rPr>
                <w:rFonts w:ascii="Gill Sans" w:eastAsia="Gill Sans" w:hAnsi="Gill Sans" w:cs="Gill Sans"/>
              </w:rPr>
              <w:t>Cultiver’s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application to the Depa</w:t>
            </w:r>
            <w:r>
              <w:rPr>
                <w:rFonts w:ascii="Gill Sans" w:eastAsia="Gill Sans" w:hAnsi="Gill Sans" w:cs="Gill Sans"/>
              </w:rPr>
              <w:t xml:space="preserve">rtment for grant funding for Mike’s Chicken’s operations was declined following investigations which revealed irregularities regarding the acquisition of Mike’s Chicken and the approval of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as a PLAS beneficiary.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then instituted an urgent </w:t>
            </w:r>
            <w:r>
              <w:rPr>
                <w:rFonts w:ascii="Gill Sans" w:eastAsia="Gill Sans" w:hAnsi="Gill Sans" w:cs="Gill Sans"/>
              </w:rPr>
              <w:t xml:space="preserve">application to compel the Department to extend PLAS benefits to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(</w:t>
            </w:r>
            <w:r>
              <w:rPr>
                <w:rFonts w:ascii="Gill Sans" w:eastAsia="Gill Sans" w:hAnsi="Gill Sans" w:cs="Gill Sans"/>
                <w:b/>
              </w:rPr>
              <w:t>Polokwane Application</w:t>
            </w:r>
            <w:r>
              <w:rPr>
                <w:rFonts w:ascii="Gill Sans" w:eastAsia="Gill Sans" w:hAnsi="Gill Sans" w:cs="Gill Sans"/>
              </w:rPr>
              <w:t xml:space="preserve">).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requested the then Minister of Rural Development and Land Reform (</w:t>
            </w:r>
            <w:r>
              <w:rPr>
                <w:rFonts w:ascii="Gill Sans" w:eastAsia="Gill Sans" w:hAnsi="Gill Sans" w:cs="Gill Sans"/>
                <w:b/>
              </w:rPr>
              <w:t>Minister NM</w:t>
            </w:r>
            <w:r>
              <w:rPr>
                <w:rFonts w:ascii="Gill Sans" w:eastAsia="Gill Sans" w:hAnsi="Gill Sans" w:cs="Gill Sans"/>
              </w:rPr>
              <w:t>) to intervene in the dispute. Minister NM subsequently decided to withd</w:t>
            </w:r>
            <w:r>
              <w:rPr>
                <w:rFonts w:ascii="Gill Sans" w:eastAsia="Gill Sans" w:hAnsi="Gill Sans" w:cs="Gill Sans"/>
              </w:rPr>
              <w:t xml:space="preserve">raw the Department’s opposition to the Polokwane Application and ordered the Department to conclude the lease with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. </w:t>
            </w:r>
          </w:p>
          <w:p w:rsidR="002A4411" w:rsidRDefault="002A4411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Special Investigating Unit (</w:t>
            </w:r>
            <w:r>
              <w:rPr>
                <w:rFonts w:ascii="Gill Sans" w:eastAsia="Gill Sans" w:hAnsi="Gill Sans" w:cs="Gill Sans"/>
                <w:b/>
              </w:rPr>
              <w:t>SIU</w:t>
            </w:r>
            <w:r>
              <w:rPr>
                <w:rFonts w:ascii="Gill Sans" w:eastAsia="Gill Sans" w:hAnsi="Gill Sans" w:cs="Gill Sans"/>
              </w:rPr>
              <w:t>) sought to review and set aside the decision taken by Minister NM to conclude the lease agree</w:t>
            </w:r>
            <w:r>
              <w:rPr>
                <w:rFonts w:ascii="Gill Sans" w:eastAsia="Gill Sans" w:hAnsi="Gill Sans" w:cs="Gill Sans"/>
              </w:rPr>
              <w:t xml:space="preserve">ment with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. 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Summary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7"/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bookmarkStart w:id="1" w:name="_heading=h.jnwmbrohwg7k" w:colFirst="0" w:colLast="0"/>
            <w:bookmarkEnd w:id="1"/>
            <w:r>
              <w:rPr>
                <w:rFonts w:ascii="Gill Sans" w:eastAsia="Gill Sans" w:hAnsi="Gill Sans" w:cs="Gill Sans"/>
              </w:rPr>
              <w:t xml:space="preserve">The Special Tribunal was asked to determine whether the decision taken by Minister NM to conclude the lease agreement with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should be reviewed and set aside and whether the lease agreement itself should be set aside, too. The Special Tribunal was a</w:t>
            </w:r>
            <w:r>
              <w:rPr>
                <w:rFonts w:ascii="Gill Sans" w:eastAsia="Gill Sans" w:hAnsi="Gill Sans" w:cs="Gill Sans"/>
              </w:rPr>
              <w:t xml:space="preserve">lso asked to determine whether the SIU’s condonation application should be granted.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Decision/ Judgment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8"/>
            </w:r>
          </w:p>
        </w:tc>
        <w:tc>
          <w:tcPr>
            <w:tcW w:w="6318" w:type="dxa"/>
          </w:tcPr>
          <w:p w:rsidR="002A4411" w:rsidRDefault="0048574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Special Tribunal set aside Minister NM’s decision, and declared the lease agreement unlawful and having no legal effect from inception. The Specia</w:t>
            </w:r>
            <w:r>
              <w:rPr>
                <w:rFonts w:ascii="Gill Sans" w:eastAsia="Gill Sans" w:hAnsi="Gill Sans" w:cs="Gill Sans"/>
              </w:rPr>
              <w:t>l Tribunal also accepted the SIU’s application for condonation and directed the Tribunal Registrar to convene a case management meeting with the parties to determine the further conduct of the matter for the determination of appropriate consequential remed</w:t>
            </w:r>
            <w:r>
              <w:rPr>
                <w:rFonts w:ascii="Gill Sans" w:eastAsia="Gill Sans" w:hAnsi="Gill Sans" w:cs="Gill Sans"/>
              </w:rPr>
              <w:t xml:space="preserve">y in terms of section 4 of the SIU Act.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Basis of the decision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9"/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Special Tribunal found that Minister NM’s impugned decision and lack of reasoning for such a decision, failed to display transparency and accountability in decision-making. The Special Tr</w:t>
            </w:r>
            <w:r>
              <w:rPr>
                <w:rFonts w:ascii="Gill Sans" w:eastAsia="Gill Sans" w:hAnsi="Gill Sans" w:cs="Gill Sans"/>
              </w:rPr>
              <w:t xml:space="preserve">ibunal held that, as the Minister’s decision had been taken irrationally, the lease agreement was found to have been irregularly concluded. </w:t>
            </w:r>
          </w:p>
          <w:p w:rsidR="002A4411" w:rsidRDefault="002A4411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 terms of the SIU’s condonation application, the Special Tribunal did not find the SIU’s delay to be unreasonabl</w:t>
            </w:r>
            <w:r>
              <w:rPr>
                <w:rFonts w:ascii="Gill Sans" w:eastAsia="Gill Sans" w:hAnsi="Gill Sans" w:cs="Gill Sans"/>
              </w:rPr>
              <w:t xml:space="preserve">e and held that any prejudice that </w:t>
            </w:r>
            <w:proofErr w:type="spellStart"/>
            <w:r>
              <w:rPr>
                <w:rFonts w:ascii="Gill Sans" w:eastAsia="Gill Sans" w:hAnsi="Gill Sans" w:cs="Gill Sans"/>
              </w:rPr>
              <w:t>Cultiver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stood to suffer would be lessened by the just and equitable relief to be granted by the Special Tribunal. </w:t>
            </w:r>
          </w:p>
          <w:p w:rsidR="002A4411" w:rsidRDefault="002A4411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Finally, the Special Tribunal held that, due to the lack of information placed before it, it was not abl</w:t>
            </w:r>
            <w:r>
              <w:rPr>
                <w:rFonts w:ascii="Gill Sans" w:eastAsia="Gill Sans" w:hAnsi="Gill Sans" w:cs="Gill Sans"/>
              </w:rPr>
              <w:t xml:space="preserve">e to determine a suitable remedy and therefore ordered that a case management meeting be convened to devise an appropriate approach to determining consequential relief in terms of the SIU Act.  </w:t>
            </w:r>
          </w:p>
        </w:tc>
      </w:tr>
      <w:tr w:rsidR="002A4411">
        <w:tc>
          <w:tcPr>
            <w:tcW w:w="2689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Reported by</w:t>
            </w:r>
          </w:p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</w:t>
            </w:r>
          </w:p>
        </w:tc>
        <w:tc>
          <w:tcPr>
            <w:tcW w:w="6318" w:type="dxa"/>
          </w:tcPr>
          <w:p w:rsidR="002A4411" w:rsidRDefault="0048574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African Legal Information Institute (</w:t>
            </w:r>
            <w:proofErr w:type="spellStart"/>
            <w:r>
              <w:fldChar w:fldCharType="begin"/>
            </w:r>
            <w:r>
              <w:instrText xml:space="preserve"> HYPERLINK "https://africanlii.org/" \h </w:instrText>
            </w:r>
            <w:r>
              <w:fldChar w:fldCharType="separate"/>
            </w:r>
            <w:r>
              <w:rPr>
                <w:rFonts w:ascii="Gill Sans" w:eastAsia="Gill Sans" w:hAnsi="Gill Sans" w:cs="Gill Sans"/>
                <w:color w:val="1155CC"/>
                <w:u w:val="single"/>
              </w:rPr>
              <w:t>AfricanLII</w:t>
            </w:r>
            <w:proofErr w:type="spellEnd"/>
            <w:r>
              <w:rPr>
                <w:rFonts w:ascii="Gill Sans" w:eastAsia="Gill Sans" w:hAnsi="Gill Sans" w:cs="Gill Sans"/>
                <w:color w:val="1155CC"/>
                <w:u w:val="single"/>
              </w:rPr>
              <w:fldChar w:fldCharType="end"/>
            </w:r>
            <w:r>
              <w:rPr>
                <w:rFonts w:ascii="Gill Sans" w:eastAsia="Gill Sans" w:hAnsi="Gill Sans" w:cs="Gill Sans"/>
              </w:rPr>
              <w:t>)</w:t>
            </w:r>
          </w:p>
        </w:tc>
      </w:tr>
    </w:tbl>
    <w:p w:rsidR="002A4411" w:rsidRDefault="002A4411">
      <w:pPr>
        <w:spacing w:after="0" w:line="276" w:lineRule="auto"/>
        <w:jc w:val="both"/>
        <w:rPr>
          <w:rFonts w:ascii="Gill Sans" w:eastAsia="Gill Sans" w:hAnsi="Gill Sans" w:cs="Gill Sans"/>
        </w:rPr>
      </w:pPr>
    </w:p>
    <w:p w:rsidR="002A4411" w:rsidRDefault="002A4411">
      <w:pPr>
        <w:rPr>
          <w:rFonts w:ascii="Gill Sans" w:eastAsia="Gill Sans" w:hAnsi="Gill Sans" w:cs="Gill Sans"/>
        </w:rPr>
      </w:pPr>
    </w:p>
    <w:p w:rsidR="002A4411" w:rsidRDefault="002A4411"/>
    <w:p w:rsidR="002A4411" w:rsidRDefault="002A4411"/>
    <w:p w:rsidR="002A4411" w:rsidRDefault="002A4411"/>
    <w:sectPr w:rsidR="002A441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4A" w:rsidRDefault="0048574A">
      <w:pPr>
        <w:spacing w:after="0" w:line="240" w:lineRule="auto"/>
      </w:pPr>
      <w:r>
        <w:separator/>
      </w:r>
    </w:p>
  </w:endnote>
  <w:endnote w:type="continuationSeparator" w:id="0">
    <w:p w:rsidR="0048574A" w:rsidRDefault="004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4A" w:rsidRDefault="0048574A">
      <w:pPr>
        <w:spacing w:after="0" w:line="240" w:lineRule="auto"/>
      </w:pPr>
      <w:r>
        <w:separator/>
      </w:r>
    </w:p>
  </w:footnote>
  <w:footnote w:type="continuationSeparator" w:id="0">
    <w:p w:rsidR="0048574A" w:rsidRDefault="0048574A">
      <w:pPr>
        <w:spacing w:after="0" w:line="240" w:lineRule="auto"/>
      </w:pPr>
      <w:r>
        <w:continuationSeparator/>
      </w:r>
    </w:p>
  </w:footnote>
  <w:footnote w:id="1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Clarify the type of issues that come up in the case.</w:t>
      </w:r>
    </w:p>
  </w:footnote>
  <w:footnote w:id="2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Whether Trial, Application or Appeal.</w:t>
      </w:r>
    </w:p>
  </w:footnote>
  <w:footnote w:id="3">
    <w:p w:rsidR="002A4411" w:rsidRDefault="0048574A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  <w:r>
        <w:rPr>
          <w:rFonts w:ascii="Gill Sans" w:eastAsia="Gill Sans" w:hAnsi="Gill Sans" w:cs="Gill Sans"/>
          <w:b/>
          <w:sz w:val="20"/>
          <w:szCs w:val="20"/>
        </w:rPr>
        <w:t>Area of law</w:t>
      </w:r>
      <w:r>
        <w:rPr>
          <w:rFonts w:ascii="Gill Sans" w:eastAsia="Gill Sans" w:hAnsi="Gill Sans" w:cs="Gill Sans"/>
          <w:sz w:val="20"/>
          <w:szCs w:val="20"/>
        </w:rPr>
        <w:t xml:space="preserve"> - topic – subtopic. </w:t>
      </w:r>
    </w:p>
  </w:footnote>
  <w:footnote w:id="4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Legislation/ International instrument title and section numbers.</w:t>
      </w:r>
    </w:p>
  </w:footnote>
  <w:footnote w:id="5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List of cases considered to be </w:t>
      </w:r>
      <w:r>
        <w:rPr>
          <w:rFonts w:ascii="Gill Sans" w:eastAsia="Gill Sans" w:hAnsi="Gill Sans" w:cs="Gill Sans"/>
          <w:color w:val="000000"/>
          <w:sz w:val="20"/>
          <w:szCs w:val="20"/>
          <w:u w:val="single"/>
        </w:rPr>
        <w:t>important precedent</w:t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(case name and citation).</w:t>
      </w:r>
    </w:p>
  </w:footnote>
  <w:footnote w:id="6">
    <w:p w:rsidR="002A4411" w:rsidRDefault="0048574A">
      <w:pPr>
        <w:spacing w:after="0"/>
        <w:jc w:val="both"/>
        <w:rPr>
          <w:rFonts w:ascii="Gill Sans" w:eastAsia="Gill Sans" w:hAnsi="Gill Sans" w:cs="Gill Sans"/>
          <w:i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Brief facts about the case (max 150 words).</w:t>
      </w:r>
    </w:p>
  </w:footnote>
  <w:footnote w:id="7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Summary of the determination of legal questions and/or grounds of appeal (between 150-250 words).</w:t>
      </w:r>
    </w:p>
  </w:footnote>
  <w:footnote w:id="8">
    <w:p w:rsidR="002A4411" w:rsidRDefault="0048574A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A brief summary of the ruling</w:t>
      </w:r>
      <w:r>
        <w:rPr>
          <w:rFonts w:ascii="Gill Sans" w:eastAsia="Gill Sans" w:hAnsi="Gill Sans" w:cs="Gill Sans"/>
          <w:sz w:val="20"/>
          <w:szCs w:val="20"/>
        </w:rPr>
        <w:t>/judgment of the court (max 100 words).</w:t>
      </w:r>
    </w:p>
  </w:footnote>
  <w:footnote w:id="9">
    <w:p w:rsidR="002A4411" w:rsidRDefault="0048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A 1-2 sentence summary of the basis of the decision (i.e. which legal rules were relied 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10C"/>
    <w:multiLevelType w:val="multilevel"/>
    <w:tmpl w:val="A4EEE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1"/>
    <w:rsid w:val="002A4411"/>
    <w:rsid w:val="0048574A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F82269-26D4-49F9-8EA2-2E9AB10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A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47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6477B"/>
    <w:rPr>
      <w:b/>
      <w:bCs/>
    </w:rPr>
  </w:style>
  <w:style w:type="paragraph" w:styleId="ListParagraph">
    <w:name w:val="List Paragraph"/>
    <w:basedOn w:val="Normal"/>
    <w:uiPriority w:val="34"/>
    <w:qFormat/>
    <w:rsid w:val="0086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4AD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oT6BZHRO6rcGaLCKAVq2Z408QA==">AMUW2mXgjCthsooVIQTDIYU9ccB7PJAQ33Hbdou9+fcB0dvC3Rk0P0J/jKUgkVRneoGdJgXG9vGTFV911saBEqkLIILYBe+p8WGlW3m/LYk7lnCIEiIRJrkGq/ZT5OYwKMULefspadQO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Nyehita</dc:creator>
  <cp:lastModifiedBy>Mary Bruce</cp:lastModifiedBy>
  <cp:revision>2</cp:revision>
  <dcterms:created xsi:type="dcterms:W3CDTF">2024-01-08T14:01:00Z</dcterms:created>
  <dcterms:modified xsi:type="dcterms:W3CDTF">2024-01-08T14:01:00Z</dcterms:modified>
</cp:coreProperties>
</file>