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72175" w14:textId="77777777" w:rsidR="004811BA" w:rsidRDefault="00F25B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SPECIAL TRIBUNAL OF SOUTH AFRICA</w:t>
      </w:r>
    </w:p>
    <w:p w14:paraId="45BB445E" w14:textId="77777777" w:rsidR="004811BA" w:rsidRDefault="00F25B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Judgment summary</w:t>
      </w:r>
    </w:p>
    <w:p w14:paraId="3C3AB333" w14:textId="77777777" w:rsidR="004811BA" w:rsidRDefault="00481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</w:rPr>
      </w:pPr>
    </w:p>
    <w:tbl>
      <w:tblPr>
        <w:tblStyle w:val="a1"/>
        <w:tblW w:w="9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18"/>
      </w:tblGrid>
      <w:tr w:rsidR="004811BA" w14:paraId="278A0F53" w14:textId="77777777">
        <w:tc>
          <w:tcPr>
            <w:tcW w:w="9007" w:type="dxa"/>
            <w:gridSpan w:val="2"/>
          </w:tcPr>
          <w:p w14:paraId="32F97854" w14:textId="30B7EE75" w:rsidR="004811BA" w:rsidRDefault="00ED2097">
            <w:pPr>
              <w:spacing w:after="0" w:line="276" w:lineRule="auto"/>
              <w:jc w:val="center"/>
              <w:rPr>
                <w:rFonts w:ascii="Gill Sans" w:eastAsia="Gill Sans" w:hAnsi="Gill Sans" w:cs="Gill Sans"/>
                <w:b/>
                <w:i/>
              </w:rPr>
            </w:pPr>
            <w:r>
              <w:rPr>
                <w:rFonts w:ascii="Gill Sans" w:eastAsia="Gill Sans" w:hAnsi="Gill Sans" w:cs="Gill Sans"/>
                <w:b/>
                <w:i/>
              </w:rPr>
              <w:t xml:space="preserve">Special Investigating Unit v </w:t>
            </w:r>
            <w:proofErr w:type="spellStart"/>
            <w:r>
              <w:rPr>
                <w:rFonts w:ascii="Gill Sans" w:eastAsia="Gill Sans" w:hAnsi="Gill Sans" w:cs="Gill Sans"/>
                <w:b/>
                <w:i/>
              </w:rPr>
              <w:t>Moyo</w:t>
            </w:r>
            <w:proofErr w:type="spellEnd"/>
            <w:r>
              <w:rPr>
                <w:rFonts w:ascii="Gill Sans" w:eastAsia="Gill Sans" w:hAnsi="Gill Sans" w:cs="Gill Sans"/>
                <w:b/>
                <w:i/>
              </w:rPr>
              <w:t xml:space="preserve"> and Another</w:t>
            </w:r>
          </w:p>
        </w:tc>
      </w:tr>
      <w:tr w:rsidR="004811BA" w14:paraId="4C20A062" w14:textId="77777777">
        <w:tc>
          <w:tcPr>
            <w:tcW w:w="2689" w:type="dxa"/>
          </w:tcPr>
          <w:p w14:paraId="767AB0B3" w14:textId="77777777" w:rsidR="004811BA" w:rsidRDefault="00F25B68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URL</w:t>
            </w:r>
          </w:p>
        </w:tc>
        <w:tc>
          <w:tcPr>
            <w:tcW w:w="6318" w:type="dxa"/>
          </w:tcPr>
          <w:p w14:paraId="5BD9C327" w14:textId="7B7D7AEF" w:rsidR="004811BA" w:rsidRDefault="00ED209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[TBC]</w:t>
            </w:r>
          </w:p>
        </w:tc>
      </w:tr>
      <w:tr w:rsidR="004811BA" w14:paraId="478137E7" w14:textId="77777777">
        <w:tc>
          <w:tcPr>
            <w:tcW w:w="2689" w:type="dxa"/>
          </w:tcPr>
          <w:p w14:paraId="1AB5BB0D" w14:textId="77777777" w:rsidR="004811BA" w:rsidRDefault="00F25B68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Citations</w:t>
            </w:r>
          </w:p>
        </w:tc>
        <w:tc>
          <w:tcPr>
            <w:tcW w:w="6318" w:type="dxa"/>
          </w:tcPr>
          <w:p w14:paraId="48D5A755" w14:textId="501B3673" w:rsidR="004811BA" w:rsidRDefault="00ED209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GP/09/2022</w:t>
            </w:r>
          </w:p>
        </w:tc>
      </w:tr>
      <w:tr w:rsidR="004811BA" w14:paraId="51A639A1" w14:textId="77777777">
        <w:tc>
          <w:tcPr>
            <w:tcW w:w="2689" w:type="dxa"/>
          </w:tcPr>
          <w:p w14:paraId="434A7275" w14:textId="77777777" w:rsidR="004811BA" w:rsidRDefault="00F25B68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Date of judgment</w:t>
            </w:r>
          </w:p>
        </w:tc>
        <w:tc>
          <w:tcPr>
            <w:tcW w:w="6318" w:type="dxa"/>
          </w:tcPr>
          <w:p w14:paraId="1A15CEAB" w14:textId="12858BA0" w:rsidR="004811BA" w:rsidRDefault="00A840D2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2 February 2023</w:t>
            </w:r>
          </w:p>
        </w:tc>
      </w:tr>
      <w:tr w:rsidR="004811BA" w14:paraId="75D19F0D" w14:textId="77777777">
        <w:tc>
          <w:tcPr>
            <w:tcW w:w="2689" w:type="dxa"/>
          </w:tcPr>
          <w:p w14:paraId="70FDC893" w14:textId="77777777" w:rsidR="004811BA" w:rsidRDefault="00F25B68">
            <w:pPr>
              <w:spacing w:after="0" w:line="276" w:lineRule="auto"/>
              <w:jc w:val="both"/>
              <w:rPr>
                <w:rFonts w:ascii="Gill Sans" w:eastAsia="Gill Sans" w:hAnsi="Gill Sans" w:cs="Gill Sans"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color w:val="000000"/>
                <w:sz w:val="24"/>
                <w:szCs w:val="24"/>
              </w:rPr>
              <w:t>Keyword(s):</w:t>
            </w:r>
            <w:r>
              <w:rPr>
                <w:rFonts w:ascii="Gill Sans" w:eastAsia="Gill Sans" w:hAnsi="Gill Sans" w:cs="Gill Sans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318" w:type="dxa"/>
          </w:tcPr>
          <w:p w14:paraId="5304AF9B" w14:textId="11048939" w:rsidR="004811BA" w:rsidRDefault="00A840D2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Special Tribunal, unauthorised gratification, employee, preserve, benefits, pension fund, ex parte application, recovery, reconsideration, </w:t>
            </w:r>
            <w:r w:rsidR="001746C5">
              <w:rPr>
                <w:rFonts w:ascii="Gill Sans" w:eastAsia="Gill Sans" w:hAnsi="Gill Sans" w:cs="Gill Sans"/>
              </w:rPr>
              <w:t xml:space="preserve">unauthorised gratification, restrain, preserve, interdict, interim order, </w:t>
            </w:r>
            <w:r w:rsidR="00195EA4">
              <w:rPr>
                <w:rFonts w:ascii="Gill Sans" w:eastAsia="Gill Sans" w:hAnsi="Gill Sans" w:cs="Gill Sans"/>
              </w:rPr>
              <w:t>irreparable harm, balance of convenience</w:t>
            </w:r>
          </w:p>
        </w:tc>
      </w:tr>
      <w:tr w:rsidR="004811BA" w14:paraId="16011930" w14:textId="77777777">
        <w:tc>
          <w:tcPr>
            <w:tcW w:w="2689" w:type="dxa"/>
          </w:tcPr>
          <w:p w14:paraId="05CFBC73" w14:textId="77777777" w:rsidR="004811BA" w:rsidRDefault="00F25B68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Case type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2"/>
            </w:r>
          </w:p>
        </w:tc>
        <w:tc>
          <w:tcPr>
            <w:tcW w:w="6318" w:type="dxa"/>
          </w:tcPr>
          <w:p w14:paraId="0D7D2BAC" w14:textId="174B7224" w:rsidR="004811BA" w:rsidRDefault="00195EA4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Application </w:t>
            </w:r>
            <w:r w:rsidR="00A840D2">
              <w:rPr>
                <w:rFonts w:ascii="Gill Sans" w:eastAsia="Gill Sans" w:hAnsi="Gill Sans" w:cs="Gill Sans"/>
              </w:rPr>
              <w:t xml:space="preserve"> </w:t>
            </w:r>
          </w:p>
        </w:tc>
      </w:tr>
      <w:tr w:rsidR="004811BA" w14:paraId="4459D903" w14:textId="77777777">
        <w:tc>
          <w:tcPr>
            <w:tcW w:w="2689" w:type="dxa"/>
          </w:tcPr>
          <w:p w14:paraId="433006A7" w14:textId="77777777" w:rsidR="004811BA" w:rsidRDefault="00F25B68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Result</w:t>
            </w:r>
          </w:p>
        </w:tc>
        <w:tc>
          <w:tcPr>
            <w:tcW w:w="6318" w:type="dxa"/>
          </w:tcPr>
          <w:p w14:paraId="247C01B2" w14:textId="27F2EDF8" w:rsidR="004811BA" w:rsidRDefault="008021CB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Dismissed with costs</w:t>
            </w:r>
          </w:p>
        </w:tc>
      </w:tr>
      <w:tr w:rsidR="004811BA" w14:paraId="274298BC" w14:textId="77777777">
        <w:tc>
          <w:tcPr>
            <w:tcW w:w="2689" w:type="dxa"/>
          </w:tcPr>
          <w:p w14:paraId="45E72FA4" w14:textId="77777777" w:rsidR="004811BA" w:rsidRDefault="00F25B68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proofErr w:type="spellStart"/>
            <w:r>
              <w:rPr>
                <w:rFonts w:ascii="Gill Sans" w:eastAsia="Gill Sans" w:hAnsi="Gill Sans" w:cs="Gill Sans"/>
              </w:rPr>
              <w:t>Flynote</w:t>
            </w:r>
            <w:proofErr w:type="spellEnd"/>
            <w:r>
              <w:rPr>
                <w:rFonts w:ascii="Gill Sans" w:eastAsia="Gill Sans" w:hAnsi="Gill Sans" w:cs="Gill Sans"/>
                <w:vertAlign w:val="superscript"/>
              </w:rPr>
              <w:footnoteReference w:id="3"/>
            </w:r>
          </w:p>
        </w:tc>
        <w:tc>
          <w:tcPr>
            <w:tcW w:w="6318" w:type="dxa"/>
          </w:tcPr>
          <w:p w14:paraId="511B8177" w14:textId="5D6E610D" w:rsidR="004811BA" w:rsidRPr="008021CB" w:rsidRDefault="008021CB">
            <w:pPr>
              <w:spacing w:after="0" w:line="276" w:lineRule="auto"/>
              <w:jc w:val="both"/>
              <w:rPr>
                <w:rFonts w:ascii="Gill Sans" w:eastAsia="Gill Sans" w:hAnsi="Gill Sans" w:cs="Gill Sans"/>
                <w:bCs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Civil procedure – </w:t>
            </w:r>
            <w:r>
              <w:rPr>
                <w:rFonts w:ascii="Gill Sans" w:eastAsia="Gill Sans" w:hAnsi="Gill Sans" w:cs="Gill Sans"/>
                <w:bCs/>
              </w:rPr>
              <w:t xml:space="preserve">reconsideration of interim order granted ex parte – party seeking reconsideration must cast serious doubt upon the other party’s factual averments pertaining to a </w:t>
            </w:r>
            <w:r w:rsidRPr="008021CB">
              <w:rPr>
                <w:rFonts w:ascii="Gill Sans" w:eastAsia="Gill Sans" w:hAnsi="Gill Sans" w:cs="Gill Sans"/>
                <w:bCs/>
                <w:i/>
                <w:iCs/>
              </w:rPr>
              <w:t>prima facie</w:t>
            </w:r>
            <w:r>
              <w:rPr>
                <w:rFonts w:ascii="Gill Sans" w:eastAsia="Gill Sans" w:hAnsi="Gill Sans" w:cs="Gill Sans"/>
                <w:bCs/>
              </w:rPr>
              <w:t xml:space="preserve"> right </w:t>
            </w:r>
          </w:p>
        </w:tc>
      </w:tr>
      <w:tr w:rsidR="004811BA" w14:paraId="101EFA39" w14:textId="77777777">
        <w:tc>
          <w:tcPr>
            <w:tcW w:w="2689" w:type="dxa"/>
          </w:tcPr>
          <w:p w14:paraId="40EA2A5B" w14:textId="77777777" w:rsidR="004811BA" w:rsidRDefault="00F25B68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Legislation and International Instruments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4"/>
            </w:r>
          </w:p>
        </w:tc>
        <w:tc>
          <w:tcPr>
            <w:tcW w:w="6318" w:type="dxa"/>
          </w:tcPr>
          <w:p w14:paraId="4BC09C81" w14:textId="76F3674E" w:rsidR="004811BA" w:rsidRPr="003F2FEB" w:rsidRDefault="003F2FEB" w:rsidP="003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360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Symbol" w:eastAsia="Gill Sans" w:hAnsi="Symbol" w:cs="Gill Sans"/>
                <w:color w:val="000000"/>
              </w:rPr>
              <w:t></w:t>
            </w:r>
            <w:r>
              <w:rPr>
                <w:rFonts w:ascii="Symbol" w:eastAsia="Gill Sans" w:hAnsi="Symbol" w:cs="Gill Sans"/>
                <w:color w:val="000000"/>
              </w:rPr>
              <w:tab/>
            </w:r>
            <w:r w:rsidR="00AB47F5" w:rsidRPr="003F2FEB">
              <w:rPr>
                <w:rFonts w:ascii="Gill Sans" w:eastAsia="Gill Sans" w:hAnsi="Gill Sans" w:cs="Gill Sans"/>
                <w:color w:val="000000"/>
              </w:rPr>
              <w:t>Tribunal Rule 12(9)</w:t>
            </w:r>
          </w:p>
          <w:p w14:paraId="7267B887" w14:textId="5904A1A0" w:rsidR="00AB47F5" w:rsidRPr="003F2FEB" w:rsidRDefault="003F2FEB" w:rsidP="003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360"/>
              <w:jc w:val="both"/>
              <w:rPr>
                <w:rFonts w:ascii="Gill Sans" w:eastAsia="Gill Sans" w:hAnsi="Gill Sans" w:cs="Gill Sans"/>
                <w:color w:val="000000"/>
              </w:rPr>
            </w:pPr>
            <w:r w:rsidRPr="00A840D2">
              <w:rPr>
                <w:rFonts w:ascii="Symbol" w:eastAsia="Gill Sans" w:hAnsi="Symbol" w:cs="Gill Sans"/>
                <w:color w:val="000000"/>
              </w:rPr>
              <w:t></w:t>
            </w:r>
            <w:r w:rsidRPr="00A840D2">
              <w:rPr>
                <w:rFonts w:ascii="Symbol" w:eastAsia="Gill Sans" w:hAnsi="Symbol" w:cs="Gill Sans"/>
                <w:color w:val="000000"/>
              </w:rPr>
              <w:tab/>
            </w:r>
            <w:r w:rsidR="00AB47F5" w:rsidRPr="003F2FEB">
              <w:rPr>
                <w:rFonts w:ascii="Gill Sans" w:eastAsia="Gill Sans" w:hAnsi="Gill Sans" w:cs="Gill Sans"/>
                <w:color w:val="000000"/>
              </w:rPr>
              <w:t>High Court Rule 6(12)(c)</w:t>
            </w:r>
          </w:p>
        </w:tc>
      </w:tr>
      <w:tr w:rsidR="004811BA" w14:paraId="5F7499FF" w14:textId="77777777">
        <w:tc>
          <w:tcPr>
            <w:tcW w:w="2689" w:type="dxa"/>
          </w:tcPr>
          <w:p w14:paraId="0F7214D5" w14:textId="77777777" w:rsidR="004811BA" w:rsidRDefault="00F25B68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Cases cited as authority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5"/>
            </w:r>
          </w:p>
        </w:tc>
        <w:tc>
          <w:tcPr>
            <w:tcW w:w="6318" w:type="dxa"/>
          </w:tcPr>
          <w:p w14:paraId="2695E4BB" w14:textId="23D0DBEA" w:rsidR="00C726A6" w:rsidRPr="003F2FEB" w:rsidRDefault="003F2FEB" w:rsidP="003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360"/>
              <w:jc w:val="both"/>
              <w:rPr>
                <w:rFonts w:ascii="Gill Sans" w:eastAsia="Gill Sans" w:hAnsi="Gill Sans" w:cs="Gill Sans"/>
                <w:color w:val="000000"/>
              </w:rPr>
            </w:pPr>
            <w:r w:rsidRPr="001746C5">
              <w:rPr>
                <w:rFonts w:ascii="Symbol" w:eastAsia="Gill Sans" w:hAnsi="Symbol" w:cs="Gill Sans"/>
                <w:color w:val="000000"/>
              </w:rPr>
              <w:t></w:t>
            </w:r>
            <w:r w:rsidRPr="001746C5">
              <w:rPr>
                <w:rFonts w:ascii="Symbol" w:eastAsia="Gill Sans" w:hAnsi="Symbol" w:cs="Gill Sans"/>
                <w:color w:val="000000"/>
              </w:rPr>
              <w:tab/>
            </w:r>
            <w:r w:rsidR="00C726A6" w:rsidRPr="003F2FEB">
              <w:rPr>
                <w:rFonts w:ascii="Gill Sans" w:eastAsia="Gill Sans" w:hAnsi="Gill Sans" w:cs="Gill Sans"/>
                <w:color w:val="000000"/>
              </w:rPr>
              <w:t>Simon NO v Air Operations of Europe AB and Others 1999 (1) SA 217 SCA</w:t>
            </w:r>
          </w:p>
        </w:tc>
      </w:tr>
      <w:tr w:rsidR="004811BA" w14:paraId="068E566A" w14:textId="77777777">
        <w:tc>
          <w:tcPr>
            <w:tcW w:w="2689" w:type="dxa"/>
          </w:tcPr>
          <w:p w14:paraId="1744B118" w14:textId="77777777" w:rsidR="004811BA" w:rsidRDefault="00F25B68">
            <w:pPr>
              <w:tabs>
                <w:tab w:val="right" w:pos="2473"/>
              </w:tabs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Facts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6"/>
            </w:r>
            <w:r>
              <w:rPr>
                <w:rFonts w:ascii="Gill Sans" w:eastAsia="Gill Sans" w:hAnsi="Gill Sans" w:cs="Gill Sans"/>
              </w:rPr>
              <w:tab/>
            </w:r>
          </w:p>
          <w:p w14:paraId="414A96F2" w14:textId="77777777" w:rsidR="004811BA" w:rsidRDefault="004811BA">
            <w:pPr>
              <w:tabs>
                <w:tab w:val="right" w:pos="2473"/>
              </w:tabs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</w:p>
        </w:tc>
        <w:tc>
          <w:tcPr>
            <w:tcW w:w="6318" w:type="dxa"/>
          </w:tcPr>
          <w:p w14:paraId="658DA8B7" w14:textId="629F01E5" w:rsidR="004811BA" w:rsidRDefault="002929AB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The first respondent, </w:t>
            </w:r>
            <w:proofErr w:type="spellStart"/>
            <w:r>
              <w:rPr>
                <w:rFonts w:ascii="Gill Sans" w:eastAsia="Gill Sans" w:hAnsi="Gill Sans" w:cs="Gill Sans"/>
              </w:rPr>
              <w:t>Duduzile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</w:t>
            </w:r>
            <w:proofErr w:type="spellStart"/>
            <w:r>
              <w:rPr>
                <w:rFonts w:ascii="Gill Sans" w:eastAsia="Gill Sans" w:hAnsi="Gill Sans" w:cs="Gill Sans"/>
              </w:rPr>
              <w:t>Babalwa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</w:t>
            </w:r>
            <w:proofErr w:type="spellStart"/>
            <w:r>
              <w:rPr>
                <w:rFonts w:ascii="Gill Sans" w:eastAsia="Gill Sans" w:hAnsi="Gill Sans" w:cs="Gill Sans"/>
              </w:rPr>
              <w:t>Moyo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(</w:t>
            </w:r>
            <w:proofErr w:type="spellStart"/>
            <w:r w:rsidRPr="002929AB">
              <w:rPr>
                <w:rFonts w:ascii="Gill Sans" w:eastAsia="Gill Sans" w:hAnsi="Gill Sans" w:cs="Gill Sans"/>
                <w:b/>
                <w:bCs/>
              </w:rPr>
              <w:t>Moyo</w:t>
            </w:r>
            <w:proofErr w:type="spellEnd"/>
            <w:r>
              <w:rPr>
                <w:rFonts w:ascii="Gill Sans" w:eastAsia="Gill Sans" w:hAnsi="Gill Sans" w:cs="Gill Sans"/>
              </w:rPr>
              <w:t>), was a former employee of Eskom, and had been accused of receiving an unauthorised gratification. The applicant, the Special Investigating Unit (</w:t>
            </w:r>
            <w:r w:rsidRPr="002929AB">
              <w:rPr>
                <w:rFonts w:ascii="Gill Sans" w:eastAsia="Gill Sans" w:hAnsi="Gill Sans" w:cs="Gill Sans"/>
                <w:b/>
                <w:bCs/>
              </w:rPr>
              <w:t>SIU</w:t>
            </w:r>
            <w:r>
              <w:rPr>
                <w:rFonts w:ascii="Gill Sans" w:eastAsia="Gill Sans" w:hAnsi="Gill Sans" w:cs="Gill Sans"/>
              </w:rPr>
              <w:t>), intended to claim the amount by way of action procedure (</w:t>
            </w:r>
            <w:r w:rsidRPr="002929AB">
              <w:rPr>
                <w:rFonts w:ascii="Gill Sans" w:eastAsia="Gill Sans" w:hAnsi="Gill Sans" w:cs="Gill Sans"/>
                <w:b/>
                <w:bCs/>
              </w:rPr>
              <w:t>Main Proceedings</w:t>
            </w:r>
            <w:r>
              <w:rPr>
                <w:rFonts w:ascii="Gill Sans" w:eastAsia="Gill Sans" w:hAnsi="Gill Sans" w:cs="Gill Sans"/>
              </w:rPr>
              <w:t xml:space="preserve">). The SIU brought an ex parte application for the preservation of </w:t>
            </w:r>
            <w:proofErr w:type="spellStart"/>
            <w:r>
              <w:rPr>
                <w:rFonts w:ascii="Gill Sans" w:eastAsia="Gill Sans" w:hAnsi="Gill Sans" w:cs="Gill Sans"/>
              </w:rPr>
              <w:t>Moyo’s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pension fund benefits, pending finalisation of the Main Proceedings</w:t>
            </w:r>
            <w:r w:rsidR="001C3682">
              <w:rPr>
                <w:rFonts w:ascii="Gill Sans" w:eastAsia="Gill Sans" w:hAnsi="Gill Sans" w:cs="Gill Sans"/>
              </w:rPr>
              <w:t xml:space="preserve">. </w:t>
            </w:r>
            <w:r w:rsidR="00AB47F5">
              <w:rPr>
                <w:rFonts w:ascii="Gill Sans" w:eastAsia="Gill Sans" w:hAnsi="Gill Sans" w:cs="Gill Sans"/>
              </w:rPr>
              <w:t xml:space="preserve">An order was granted to restrain and interdict </w:t>
            </w:r>
            <w:proofErr w:type="spellStart"/>
            <w:r w:rsidR="00AB47F5">
              <w:rPr>
                <w:rFonts w:ascii="Gill Sans" w:eastAsia="Gill Sans" w:hAnsi="Gill Sans" w:cs="Gill Sans"/>
              </w:rPr>
              <w:t>Moyo</w:t>
            </w:r>
            <w:proofErr w:type="spellEnd"/>
            <w:r w:rsidR="00AB47F5">
              <w:rPr>
                <w:rFonts w:ascii="Gill Sans" w:eastAsia="Gill Sans" w:hAnsi="Gill Sans" w:cs="Gill Sans"/>
              </w:rPr>
              <w:t xml:space="preserve"> from withdrawing her pension benefit (</w:t>
            </w:r>
            <w:r w:rsidR="00AB47F5" w:rsidRPr="00AB47F5">
              <w:rPr>
                <w:rFonts w:ascii="Gill Sans" w:eastAsia="Gill Sans" w:hAnsi="Gill Sans" w:cs="Gill Sans"/>
                <w:b/>
                <w:bCs/>
              </w:rPr>
              <w:t>Interim Order</w:t>
            </w:r>
            <w:r w:rsidR="00AB47F5">
              <w:rPr>
                <w:rFonts w:ascii="Gill Sans" w:eastAsia="Gill Sans" w:hAnsi="Gill Sans" w:cs="Gill Sans"/>
              </w:rPr>
              <w:t xml:space="preserve">). </w:t>
            </w:r>
            <w:proofErr w:type="spellStart"/>
            <w:r w:rsidR="00AB47F5">
              <w:rPr>
                <w:rFonts w:ascii="Gill Sans" w:eastAsia="Gill Sans" w:hAnsi="Gill Sans" w:cs="Gill Sans"/>
              </w:rPr>
              <w:t>Moyo</w:t>
            </w:r>
            <w:proofErr w:type="spellEnd"/>
            <w:r w:rsidR="00AB47F5">
              <w:rPr>
                <w:rFonts w:ascii="Gill Sans" w:eastAsia="Gill Sans" w:hAnsi="Gill Sans" w:cs="Gill Sans"/>
              </w:rPr>
              <w:t xml:space="preserve"> sought to have the Interim Order reconsidered. </w:t>
            </w:r>
          </w:p>
        </w:tc>
      </w:tr>
      <w:tr w:rsidR="004811BA" w14:paraId="2B20197F" w14:textId="77777777">
        <w:tc>
          <w:tcPr>
            <w:tcW w:w="2689" w:type="dxa"/>
          </w:tcPr>
          <w:p w14:paraId="1D95E37F" w14:textId="77777777" w:rsidR="004811BA" w:rsidRDefault="00F25B68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Summary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7"/>
            </w:r>
          </w:p>
        </w:tc>
        <w:tc>
          <w:tcPr>
            <w:tcW w:w="6318" w:type="dxa"/>
          </w:tcPr>
          <w:p w14:paraId="6DECA919" w14:textId="6953FC88" w:rsidR="004811BA" w:rsidRDefault="00AB47F5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bookmarkStart w:id="1" w:name="_heading=h.gjdgxs" w:colFirst="0" w:colLast="0"/>
            <w:bookmarkEnd w:id="1"/>
            <w:r>
              <w:rPr>
                <w:rFonts w:ascii="Gill Sans" w:eastAsia="Gill Sans" w:hAnsi="Gill Sans" w:cs="Gill Sans"/>
              </w:rPr>
              <w:t xml:space="preserve">The Special Tribunal was asked reconsider the Interim Order. </w:t>
            </w:r>
            <w:proofErr w:type="spellStart"/>
            <w:r>
              <w:rPr>
                <w:rFonts w:ascii="Gill Sans" w:eastAsia="Gill Sans" w:hAnsi="Gill Sans" w:cs="Gill Sans"/>
              </w:rPr>
              <w:t>Moyo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raised several points for reconsideration, including the failure of the SIU to fulfil its duty of good faith, to explain the basis for claiming that </w:t>
            </w:r>
            <w:proofErr w:type="spellStart"/>
            <w:r>
              <w:rPr>
                <w:rFonts w:ascii="Gill Sans" w:eastAsia="Gill Sans" w:hAnsi="Gill Sans" w:cs="Gill Sans"/>
              </w:rPr>
              <w:t>Moyo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received unauthorised gratification, to show that it would suffer any prejudice if the relief had not been granted, and not making out a case for interim relief. </w:t>
            </w:r>
            <w:bookmarkStart w:id="2" w:name="_heading=h.jnwmbrohwg7k" w:colFirst="0" w:colLast="0"/>
            <w:bookmarkEnd w:id="2"/>
          </w:p>
        </w:tc>
      </w:tr>
      <w:tr w:rsidR="004811BA" w14:paraId="31AB45B8" w14:textId="77777777">
        <w:tc>
          <w:tcPr>
            <w:tcW w:w="2689" w:type="dxa"/>
          </w:tcPr>
          <w:p w14:paraId="097EE8E5" w14:textId="77777777" w:rsidR="004811BA" w:rsidRDefault="00F25B68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lastRenderedPageBreak/>
              <w:t>Decision/ Judgment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8"/>
            </w:r>
          </w:p>
        </w:tc>
        <w:tc>
          <w:tcPr>
            <w:tcW w:w="6318" w:type="dxa"/>
          </w:tcPr>
          <w:p w14:paraId="64B93ECE" w14:textId="751DC67D" w:rsidR="004811BA" w:rsidRDefault="00AB47F5">
            <w:pPr>
              <w:spacing w:after="0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The application for reconsideration of the Interim Order was dismissed with costs, and the Interim Order was confirmed. </w:t>
            </w:r>
          </w:p>
        </w:tc>
      </w:tr>
      <w:tr w:rsidR="004811BA" w14:paraId="1219100B" w14:textId="77777777">
        <w:tc>
          <w:tcPr>
            <w:tcW w:w="2689" w:type="dxa"/>
          </w:tcPr>
          <w:p w14:paraId="129E785E" w14:textId="77777777" w:rsidR="004811BA" w:rsidRDefault="00F25B68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Basis of the decision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9"/>
            </w:r>
          </w:p>
        </w:tc>
        <w:tc>
          <w:tcPr>
            <w:tcW w:w="6318" w:type="dxa"/>
          </w:tcPr>
          <w:p w14:paraId="1F4269BC" w14:textId="70F0C01D" w:rsidR="00F526E1" w:rsidRDefault="00F526E1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The Special Tribunal found that the SIU had satisfied the 4 requisites for interim relief sought. </w:t>
            </w:r>
            <w:r w:rsidR="001746C5">
              <w:rPr>
                <w:rFonts w:ascii="Gill Sans" w:eastAsia="Gill Sans" w:hAnsi="Gill Sans" w:cs="Gill Sans"/>
              </w:rPr>
              <w:t>There was</w:t>
            </w:r>
            <w:r>
              <w:rPr>
                <w:rFonts w:ascii="Gill Sans" w:eastAsia="Gill Sans" w:hAnsi="Gill Sans" w:cs="Gill Sans"/>
              </w:rPr>
              <w:t xml:space="preserve"> well-grounded apprehension of irreparable harm to the SIU if the interim order was set aside, as </w:t>
            </w:r>
            <w:proofErr w:type="spellStart"/>
            <w:r>
              <w:rPr>
                <w:rFonts w:ascii="Gill Sans" w:eastAsia="Gill Sans" w:hAnsi="Gill Sans" w:cs="Gill Sans"/>
              </w:rPr>
              <w:t>Moyo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was unemployed and would logically want to use her pension fund benefits – thus rendering any judgement obtained by the SIU</w:t>
            </w:r>
            <w:r w:rsidR="00E96A41">
              <w:rPr>
                <w:rFonts w:ascii="Gill Sans" w:eastAsia="Gill Sans" w:hAnsi="Gill Sans" w:cs="Gill Sans"/>
              </w:rPr>
              <w:t xml:space="preserve"> later,</w:t>
            </w:r>
            <w:r>
              <w:rPr>
                <w:rFonts w:ascii="Gill Sans" w:eastAsia="Gill Sans" w:hAnsi="Gill Sans" w:cs="Gill Sans"/>
              </w:rPr>
              <w:t xml:space="preserve"> to be without any effect. The balance of convenience also favoured the SIU, as </w:t>
            </w:r>
            <w:proofErr w:type="spellStart"/>
            <w:r>
              <w:rPr>
                <w:rFonts w:ascii="Gill Sans" w:eastAsia="Gill Sans" w:hAnsi="Gill Sans" w:cs="Gill Sans"/>
              </w:rPr>
              <w:t>Moyo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was employable and could find employment in the interim. The Special Tribunal also found that no other satisfactory remedy </w:t>
            </w:r>
            <w:r w:rsidR="001746C5">
              <w:rPr>
                <w:rFonts w:ascii="Gill Sans" w:eastAsia="Gill Sans" w:hAnsi="Gill Sans" w:cs="Gill Sans"/>
              </w:rPr>
              <w:t>was</w:t>
            </w:r>
            <w:r>
              <w:rPr>
                <w:rFonts w:ascii="Gill Sans" w:eastAsia="Gill Sans" w:hAnsi="Gill Sans" w:cs="Gill Sans"/>
              </w:rPr>
              <w:t xml:space="preserve"> available </w:t>
            </w:r>
            <w:r w:rsidR="001746C5">
              <w:rPr>
                <w:rFonts w:ascii="Gill Sans" w:eastAsia="Gill Sans" w:hAnsi="Gill Sans" w:cs="Gill Sans"/>
              </w:rPr>
              <w:t xml:space="preserve">to the SIU.  </w:t>
            </w:r>
          </w:p>
          <w:p w14:paraId="647C5D6D" w14:textId="4809CEE0" w:rsidR="004811BA" w:rsidRDefault="001746C5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The Special Tribunal found the</w:t>
            </w:r>
            <w:r w:rsidR="00F526E1">
              <w:rPr>
                <w:rFonts w:ascii="Gill Sans" w:eastAsia="Gill Sans" w:hAnsi="Gill Sans" w:cs="Gill Sans"/>
              </w:rPr>
              <w:t xml:space="preserve"> evidence presented on behalf of </w:t>
            </w:r>
            <w:proofErr w:type="spellStart"/>
            <w:r w:rsidR="00F526E1">
              <w:rPr>
                <w:rFonts w:ascii="Gill Sans" w:eastAsia="Gill Sans" w:hAnsi="Gill Sans" w:cs="Gill Sans"/>
              </w:rPr>
              <w:t>Moyo</w:t>
            </w:r>
            <w:proofErr w:type="spellEnd"/>
            <w:r w:rsidR="00F526E1">
              <w:rPr>
                <w:rFonts w:ascii="Gill Sans" w:eastAsia="Gill Sans" w:hAnsi="Gill Sans" w:cs="Gill Sans"/>
              </w:rPr>
              <w:t xml:space="preserve"> to be vague, lacking, and considered improbable and false</w:t>
            </w:r>
            <w:r>
              <w:rPr>
                <w:rFonts w:ascii="Gill Sans" w:eastAsia="Gill Sans" w:hAnsi="Gill Sans" w:cs="Gill Sans"/>
              </w:rPr>
              <w:t xml:space="preserve">, and therefore failed to cast serious doubt upon the SIU’s case.  </w:t>
            </w:r>
          </w:p>
        </w:tc>
      </w:tr>
      <w:tr w:rsidR="004811BA" w14:paraId="6095335E" w14:textId="77777777">
        <w:tc>
          <w:tcPr>
            <w:tcW w:w="2689" w:type="dxa"/>
          </w:tcPr>
          <w:p w14:paraId="6689299F" w14:textId="77777777" w:rsidR="004811BA" w:rsidRDefault="00F25B68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Reported by</w:t>
            </w:r>
          </w:p>
          <w:p w14:paraId="370E985F" w14:textId="77777777" w:rsidR="004811BA" w:rsidRDefault="00F25B68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Date</w:t>
            </w:r>
          </w:p>
        </w:tc>
        <w:tc>
          <w:tcPr>
            <w:tcW w:w="6318" w:type="dxa"/>
          </w:tcPr>
          <w:p w14:paraId="4CE37C2E" w14:textId="77777777" w:rsidR="00ED2097" w:rsidRDefault="00ED2097" w:rsidP="00ED209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African Legal Information Institute (</w:t>
            </w:r>
            <w:proofErr w:type="spellStart"/>
            <w:r>
              <w:fldChar w:fldCharType="begin"/>
            </w:r>
            <w:r>
              <w:instrText xml:space="preserve"> HYPERLINK "https://africanlii.org/" </w:instrText>
            </w:r>
            <w:r>
              <w:fldChar w:fldCharType="separate"/>
            </w:r>
            <w:r>
              <w:rPr>
                <w:rStyle w:val="Hyperlink"/>
                <w:rFonts w:ascii="Gill Sans" w:eastAsia="Gill Sans" w:hAnsi="Gill Sans" w:cs="Gill Sans"/>
                <w:color w:val="1155CC"/>
              </w:rPr>
              <w:t>AfricanLII</w:t>
            </w:r>
            <w:proofErr w:type="spellEnd"/>
            <w:r>
              <w:fldChar w:fldCharType="end"/>
            </w:r>
            <w:r>
              <w:rPr>
                <w:rFonts w:ascii="Gill Sans" w:eastAsia="Gill Sans" w:hAnsi="Gill Sans" w:cs="Gill Sans"/>
              </w:rPr>
              <w:t>)</w:t>
            </w:r>
          </w:p>
          <w:p w14:paraId="45F845A9" w14:textId="4E1FD9C3" w:rsidR="004811BA" w:rsidRDefault="00ED2097" w:rsidP="00ED209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4 February 2023</w:t>
            </w:r>
          </w:p>
        </w:tc>
      </w:tr>
    </w:tbl>
    <w:p w14:paraId="56E08838" w14:textId="77777777" w:rsidR="004811BA" w:rsidRDefault="004811BA">
      <w:pPr>
        <w:spacing w:after="0" w:line="276" w:lineRule="auto"/>
        <w:jc w:val="both"/>
        <w:rPr>
          <w:rFonts w:ascii="Gill Sans" w:eastAsia="Gill Sans" w:hAnsi="Gill Sans" w:cs="Gill Sans"/>
        </w:rPr>
      </w:pPr>
    </w:p>
    <w:p w14:paraId="7ED6BBD5" w14:textId="77777777" w:rsidR="004811BA" w:rsidRDefault="004811BA">
      <w:pPr>
        <w:rPr>
          <w:rFonts w:ascii="Gill Sans" w:eastAsia="Gill Sans" w:hAnsi="Gill Sans" w:cs="Gill Sans"/>
        </w:rPr>
      </w:pPr>
    </w:p>
    <w:p w14:paraId="0EF0E560" w14:textId="77777777" w:rsidR="004811BA" w:rsidRDefault="004811BA"/>
    <w:p w14:paraId="4A9C4541" w14:textId="77777777" w:rsidR="004811BA" w:rsidRDefault="004811BA"/>
    <w:p w14:paraId="68199CFC" w14:textId="77777777" w:rsidR="004811BA" w:rsidRDefault="004811BA"/>
    <w:sectPr w:rsidR="004811B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418C9" w14:textId="77777777" w:rsidR="00F25B68" w:rsidRDefault="00F25B68">
      <w:pPr>
        <w:spacing w:after="0" w:line="240" w:lineRule="auto"/>
      </w:pPr>
      <w:r>
        <w:separator/>
      </w:r>
    </w:p>
  </w:endnote>
  <w:endnote w:type="continuationSeparator" w:id="0">
    <w:p w14:paraId="1733EC76" w14:textId="77777777" w:rsidR="00F25B68" w:rsidRDefault="00F2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33805" w14:textId="77777777" w:rsidR="00F25B68" w:rsidRDefault="00F25B68">
      <w:pPr>
        <w:spacing w:after="0" w:line="240" w:lineRule="auto"/>
      </w:pPr>
      <w:r>
        <w:separator/>
      </w:r>
    </w:p>
  </w:footnote>
  <w:footnote w:type="continuationSeparator" w:id="0">
    <w:p w14:paraId="19DC6DE9" w14:textId="77777777" w:rsidR="00F25B68" w:rsidRDefault="00F25B68">
      <w:pPr>
        <w:spacing w:after="0" w:line="240" w:lineRule="auto"/>
      </w:pPr>
      <w:r>
        <w:continuationSeparator/>
      </w:r>
    </w:p>
  </w:footnote>
  <w:footnote w:id="1">
    <w:p w14:paraId="6D3F4C79" w14:textId="77777777" w:rsidR="004811BA" w:rsidRDefault="00F25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Clarify the type of issues that come up in the case.</w:t>
      </w:r>
    </w:p>
  </w:footnote>
  <w:footnote w:id="2">
    <w:p w14:paraId="3065AE93" w14:textId="77777777" w:rsidR="004811BA" w:rsidRDefault="00F25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Whether Trial, Application or Appeal.</w:t>
      </w:r>
    </w:p>
  </w:footnote>
  <w:footnote w:id="3">
    <w:p w14:paraId="47E7178A" w14:textId="77777777" w:rsidR="004811BA" w:rsidRDefault="00F25B68">
      <w:pPr>
        <w:spacing w:after="0"/>
        <w:jc w:val="both"/>
        <w:rPr>
          <w:rFonts w:ascii="Gill Sans" w:eastAsia="Gill Sans" w:hAnsi="Gill Sans" w:cs="Gill Sans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sz w:val="20"/>
          <w:szCs w:val="20"/>
        </w:rPr>
        <w:t xml:space="preserve"> </w:t>
      </w:r>
      <w:r>
        <w:rPr>
          <w:rFonts w:ascii="Gill Sans" w:eastAsia="Gill Sans" w:hAnsi="Gill Sans" w:cs="Gill Sans"/>
          <w:b/>
          <w:sz w:val="20"/>
          <w:szCs w:val="20"/>
        </w:rPr>
        <w:t>Area of law</w:t>
      </w:r>
      <w:r>
        <w:rPr>
          <w:rFonts w:ascii="Gill Sans" w:eastAsia="Gill Sans" w:hAnsi="Gill Sans" w:cs="Gill Sans"/>
          <w:sz w:val="20"/>
          <w:szCs w:val="20"/>
        </w:rPr>
        <w:t xml:space="preserve"> - topic – subtopic. </w:t>
      </w:r>
    </w:p>
  </w:footnote>
  <w:footnote w:id="4">
    <w:p w14:paraId="077EF6AF" w14:textId="77777777" w:rsidR="004811BA" w:rsidRDefault="00F25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Legislation/ International instrument title and section numbers.</w:t>
      </w:r>
    </w:p>
  </w:footnote>
  <w:footnote w:id="5">
    <w:p w14:paraId="2CCA3A1E" w14:textId="77777777" w:rsidR="004811BA" w:rsidRDefault="00F25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List of cases considered to be </w:t>
      </w:r>
      <w:r>
        <w:rPr>
          <w:rFonts w:ascii="Gill Sans" w:eastAsia="Gill Sans" w:hAnsi="Gill Sans" w:cs="Gill Sans"/>
          <w:color w:val="000000"/>
          <w:sz w:val="20"/>
          <w:szCs w:val="20"/>
          <w:u w:val="single"/>
        </w:rPr>
        <w:t>important precedent</w:t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(case name and citation).</w:t>
      </w:r>
    </w:p>
  </w:footnote>
  <w:footnote w:id="6">
    <w:p w14:paraId="6524609F" w14:textId="77777777" w:rsidR="004811BA" w:rsidRDefault="00F25B68">
      <w:pPr>
        <w:spacing w:after="0"/>
        <w:jc w:val="both"/>
        <w:rPr>
          <w:rFonts w:ascii="Gill Sans" w:eastAsia="Gill Sans" w:hAnsi="Gill Sans" w:cs="Gill Sans"/>
          <w:i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sz w:val="20"/>
          <w:szCs w:val="20"/>
        </w:rPr>
        <w:t xml:space="preserve"> Brief facts about the case (max 150 words).</w:t>
      </w:r>
    </w:p>
  </w:footnote>
  <w:footnote w:id="7">
    <w:p w14:paraId="3F9B97CB" w14:textId="77777777" w:rsidR="004811BA" w:rsidRDefault="00F25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Summary of the determination of legal questions and/or grounds </w:t>
      </w:r>
      <w:r>
        <w:rPr>
          <w:rFonts w:ascii="Gill Sans" w:eastAsia="Gill Sans" w:hAnsi="Gill Sans" w:cs="Gill Sans"/>
          <w:color w:val="000000"/>
          <w:sz w:val="20"/>
          <w:szCs w:val="20"/>
        </w:rPr>
        <w:t>of appeal (between 150-250 words).</w:t>
      </w:r>
    </w:p>
  </w:footnote>
  <w:footnote w:id="8">
    <w:p w14:paraId="4F1B0D07" w14:textId="77777777" w:rsidR="004811BA" w:rsidRDefault="00F25B68">
      <w:pPr>
        <w:spacing w:after="0"/>
        <w:jc w:val="both"/>
        <w:rPr>
          <w:rFonts w:ascii="Gill Sans" w:eastAsia="Gill Sans" w:hAnsi="Gill Sans" w:cs="Gill Sans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sz w:val="20"/>
          <w:szCs w:val="20"/>
        </w:rPr>
        <w:t xml:space="preserve"> A brief summary of the ruling/judgment of the court (max 100 words).</w:t>
      </w:r>
    </w:p>
  </w:footnote>
  <w:footnote w:id="9">
    <w:p w14:paraId="5BCFADEB" w14:textId="77777777" w:rsidR="004811BA" w:rsidRDefault="00F25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A 1-2 sentence summary of the basis of the decision (i.e. which legal rules were relied on).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238"/>
    <w:multiLevelType w:val="hybridMultilevel"/>
    <w:tmpl w:val="D97C04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BA"/>
    <w:rsid w:val="001746C5"/>
    <w:rsid w:val="00195EA4"/>
    <w:rsid w:val="001C3682"/>
    <w:rsid w:val="002929AB"/>
    <w:rsid w:val="003F2FEB"/>
    <w:rsid w:val="004811BA"/>
    <w:rsid w:val="008021CB"/>
    <w:rsid w:val="008357D0"/>
    <w:rsid w:val="00A840D2"/>
    <w:rsid w:val="00AB47F5"/>
    <w:rsid w:val="00C726A6"/>
    <w:rsid w:val="00CB431C"/>
    <w:rsid w:val="00E96A41"/>
    <w:rsid w:val="00ED2097"/>
    <w:rsid w:val="00F25B68"/>
    <w:rsid w:val="00F424F6"/>
    <w:rsid w:val="00F5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5AAFDA"/>
  <w15:docId w15:val="{B2CE25B6-38AE-40CF-9BBF-F4075859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7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A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A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A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47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6477B"/>
    <w:rPr>
      <w:b/>
      <w:bCs/>
    </w:rPr>
  </w:style>
  <w:style w:type="paragraph" w:styleId="ListParagraph">
    <w:name w:val="List Paragraph"/>
    <w:basedOn w:val="Normal"/>
    <w:uiPriority w:val="34"/>
    <w:qFormat/>
    <w:rsid w:val="008647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34AD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8M77Ok1ER41GHVIFTUr4cfaN3g==">AMUW2mUV/DyqSPdDP/Ti0XDboedAcmAICLCFvKPsyF/C47htg/66mSErHr8V0aJ6tWa1wxd+D3U1f46wTEFSSw2W6TKprKObNxtkNrMQhT/dEmknz8B9jrKKJU5Xxitr4MsKs3PlP/Sb9tFta205pMNTQUuOg4dI2w==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Nyehita</dc:creator>
  <cp:lastModifiedBy>Mary Bruce</cp:lastModifiedBy>
  <cp:revision>2</cp:revision>
  <dcterms:created xsi:type="dcterms:W3CDTF">2024-01-08T12:43:00Z</dcterms:created>
  <dcterms:modified xsi:type="dcterms:W3CDTF">2024-01-08T12:43:00Z</dcterms:modified>
</cp:coreProperties>
</file>