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A8" w:rsidRDefault="008433EF">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SPECIAL TRIBUNAL OF SOUTH AFRICA</w:t>
      </w:r>
    </w:p>
    <w:p w:rsidR="00FA0EA8" w:rsidRDefault="008433EF">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rsidR="00FA0EA8" w:rsidRDefault="00FA0EA8">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FA0EA8">
        <w:tc>
          <w:tcPr>
            <w:tcW w:w="9007" w:type="dxa"/>
            <w:gridSpan w:val="2"/>
          </w:tcPr>
          <w:p w:rsidR="00FA0EA8" w:rsidRDefault="008433EF">
            <w:pPr>
              <w:spacing w:after="0" w:line="276" w:lineRule="auto"/>
              <w:jc w:val="center"/>
              <w:rPr>
                <w:rFonts w:ascii="Gill Sans" w:eastAsia="Gill Sans" w:hAnsi="Gill Sans" w:cs="Gill Sans"/>
                <w:b/>
                <w:i/>
              </w:rPr>
            </w:pPr>
            <w:r>
              <w:rPr>
                <w:rFonts w:ascii="Gill Sans" w:eastAsia="Gill Sans" w:hAnsi="Gill Sans" w:cs="Gill Sans"/>
                <w:b/>
                <w:i/>
              </w:rPr>
              <w:t xml:space="preserve">Special Investigating Unit v </w:t>
            </w:r>
            <w:proofErr w:type="spellStart"/>
            <w:r>
              <w:rPr>
                <w:rFonts w:ascii="Gill Sans" w:eastAsia="Gill Sans" w:hAnsi="Gill Sans" w:cs="Gill Sans"/>
                <w:b/>
                <w:i/>
              </w:rPr>
              <w:t>Phathalizwi</w:t>
            </w:r>
            <w:proofErr w:type="spellEnd"/>
            <w:r>
              <w:rPr>
                <w:rFonts w:ascii="Gill Sans" w:eastAsia="Gill Sans" w:hAnsi="Gill Sans" w:cs="Gill Sans"/>
                <w:b/>
                <w:i/>
              </w:rPr>
              <w:t xml:space="preserve"> Training Institute and Another</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rsidR="00FA0EA8" w:rsidRDefault="008433EF">
            <w:pPr>
              <w:spacing w:after="0" w:line="276" w:lineRule="auto"/>
              <w:jc w:val="both"/>
              <w:rPr>
                <w:rFonts w:ascii="Gill Sans" w:eastAsia="Gill Sans" w:hAnsi="Gill Sans" w:cs="Gill Sans"/>
              </w:rPr>
            </w:pPr>
            <w:hyperlink r:id="rId8">
              <w:r>
                <w:rPr>
                  <w:color w:val="0563C1"/>
                  <w:u w:val="single"/>
                </w:rPr>
                <w:t>https://lawlibrary.org.za/za/judgment/special-tribunal-south-africa/2022/31</w:t>
              </w:r>
            </w:hyperlink>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(EC 6 of 2020) [2022] ZAST 31</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18 May 2022</w:t>
            </w:r>
          </w:p>
        </w:tc>
      </w:tr>
      <w:tr w:rsidR="00FA0EA8">
        <w:tc>
          <w:tcPr>
            <w:tcW w:w="2689" w:type="dxa"/>
          </w:tcPr>
          <w:p w:rsidR="00FA0EA8" w:rsidRDefault="008433EF">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Irregular and unlawful tender extension, failure to comply with public procurement regulations, services rendered, retention of profits accrued from irregular tender</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Review application</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Upheld with costs</w:t>
            </w:r>
          </w:p>
        </w:tc>
      </w:tr>
      <w:tr w:rsidR="00FA0EA8">
        <w:tc>
          <w:tcPr>
            <w:tcW w:w="2689" w:type="dxa"/>
          </w:tcPr>
          <w:p w:rsidR="00FA0EA8" w:rsidRDefault="008433EF">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rsidR="00FA0EA8" w:rsidRDefault="008433EF">
            <w:pPr>
              <w:spacing w:after="0" w:line="276" w:lineRule="auto"/>
              <w:jc w:val="both"/>
              <w:rPr>
                <w:rFonts w:ascii="Gill Sans" w:eastAsia="Gill Sans" w:hAnsi="Gill Sans" w:cs="Gill Sans"/>
                <w:b/>
              </w:rPr>
            </w:pPr>
            <w:r>
              <w:rPr>
                <w:rFonts w:ascii="Gill Sans" w:eastAsia="Gill Sans" w:hAnsi="Gill Sans" w:cs="Gill Sans"/>
                <w:b/>
              </w:rPr>
              <w:t xml:space="preserve">Public procurement regulations – </w:t>
            </w:r>
            <w:r>
              <w:rPr>
                <w:rFonts w:ascii="Gill Sans" w:eastAsia="Gill Sans" w:hAnsi="Gill Sans" w:cs="Gill Sans"/>
              </w:rPr>
              <w:t>legality of tender extension – whether funds earned from irregular and unlawful tender may be retained</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rsidR="00FA0EA8" w:rsidRDefault="00E8548D" w:rsidP="00E8548D">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Courier New" w:eastAsia="Courier New" w:hAnsi="Courier New" w:cs="Courier New"/>
                <w:color w:val="000000"/>
              </w:rPr>
              <w:t>o</w:t>
            </w:r>
            <w:r>
              <w:rPr>
                <w:rFonts w:ascii="Courier New" w:eastAsia="Courier New" w:hAnsi="Courier New" w:cs="Courier New"/>
                <w:color w:val="000000"/>
              </w:rPr>
              <w:tab/>
            </w:r>
            <w:r w:rsidR="008433EF">
              <w:rPr>
                <w:rFonts w:ascii="Gill Sans" w:eastAsia="Gill Sans" w:hAnsi="Gill Sans" w:cs="Gill Sans"/>
                <w:color w:val="000000"/>
              </w:rPr>
              <w:t>Section 217(1) of the Constitution of South Africa</w:t>
            </w:r>
          </w:p>
          <w:p w:rsidR="00FA0EA8" w:rsidRDefault="00E8548D" w:rsidP="00E8548D">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Courier New" w:eastAsia="Courier New" w:hAnsi="Courier New" w:cs="Courier New"/>
                <w:color w:val="000000"/>
              </w:rPr>
              <w:t>o</w:t>
            </w:r>
            <w:r>
              <w:rPr>
                <w:rFonts w:ascii="Courier New" w:eastAsia="Courier New" w:hAnsi="Courier New" w:cs="Courier New"/>
                <w:color w:val="000000"/>
              </w:rPr>
              <w:tab/>
            </w:r>
            <w:r w:rsidR="008433EF">
              <w:rPr>
                <w:rFonts w:ascii="Gill Sans" w:eastAsia="Gill Sans" w:hAnsi="Gill Sans" w:cs="Gill Sans"/>
                <w:color w:val="000000"/>
              </w:rPr>
              <w:t>Section 2(1) of the Special Investigations Unity and Special Tribunals Act</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rsidR="00FA0EA8" w:rsidRDefault="00E8548D" w:rsidP="00E8548D">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Courier New" w:eastAsia="Courier New" w:hAnsi="Courier New" w:cs="Courier New"/>
                <w:color w:val="000000"/>
              </w:rPr>
              <w:t>o</w:t>
            </w:r>
            <w:r>
              <w:rPr>
                <w:rFonts w:ascii="Courier New" w:eastAsia="Courier New" w:hAnsi="Courier New" w:cs="Courier New"/>
                <w:color w:val="000000"/>
              </w:rPr>
              <w:tab/>
            </w:r>
            <w:r w:rsidR="008433EF">
              <w:rPr>
                <w:rFonts w:ascii="Gill Sans" w:eastAsia="Gill Sans" w:hAnsi="Gill Sans" w:cs="Gill Sans"/>
                <w:i/>
                <w:color w:val="000000"/>
              </w:rPr>
              <w:t xml:space="preserve">Natal Joint Municipal Pension Fund v </w:t>
            </w:r>
            <w:proofErr w:type="spellStart"/>
            <w:r w:rsidR="008433EF">
              <w:rPr>
                <w:rFonts w:ascii="Gill Sans" w:eastAsia="Gill Sans" w:hAnsi="Gill Sans" w:cs="Gill Sans"/>
                <w:i/>
                <w:color w:val="000000"/>
              </w:rPr>
              <w:t>Endumeni</w:t>
            </w:r>
            <w:proofErr w:type="spellEnd"/>
            <w:r w:rsidR="008433EF">
              <w:rPr>
                <w:rFonts w:ascii="Gill Sans" w:eastAsia="Gill Sans" w:hAnsi="Gill Sans" w:cs="Gill Sans"/>
                <w:i/>
                <w:color w:val="000000"/>
              </w:rPr>
              <w:t xml:space="preserve"> Municipality</w:t>
            </w:r>
            <w:r w:rsidR="008433EF">
              <w:rPr>
                <w:rFonts w:ascii="Gill Sans" w:eastAsia="Gill Sans" w:hAnsi="Gill Sans" w:cs="Gill Sans"/>
                <w:color w:val="000000"/>
              </w:rPr>
              <w:t xml:space="preserve"> [2012] ZASCA 13</w:t>
            </w:r>
          </w:p>
          <w:p w:rsidR="00FA0EA8" w:rsidRDefault="00E8548D" w:rsidP="00E8548D">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Courier New" w:eastAsia="Courier New" w:hAnsi="Courier New" w:cs="Courier New"/>
                <w:color w:val="000000"/>
              </w:rPr>
              <w:t>o</w:t>
            </w:r>
            <w:r>
              <w:rPr>
                <w:rFonts w:ascii="Courier New" w:eastAsia="Courier New" w:hAnsi="Courier New" w:cs="Courier New"/>
                <w:color w:val="000000"/>
              </w:rPr>
              <w:tab/>
            </w:r>
            <w:proofErr w:type="spellStart"/>
            <w:r w:rsidR="008433EF">
              <w:rPr>
                <w:rFonts w:ascii="Gill Sans" w:eastAsia="Gill Sans" w:hAnsi="Gill Sans" w:cs="Gill Sans"/>
                <w:i/>
                <w:color w:val="000000"/>
              </w:rPr>
              <w:t>AllPay</w:t>
            </w:r>
            <w:proofErr w:type="spellEnd"/>
            <w:r w:rsidR="008433EF">
              <w:rPr>
                <w:rFonts w:ascii="Gill Sans" w:eastAsia="Gill Sans" w:hAnsi="Gill Sans" w:cs="Gill Sans"/>
                <w:i/>
                <w:color w:val="000000"/>
              </w:rPr>
              <w:t xml:space="preserve"> Consolidated Investment Holdings (Pty) Ltd and Others v CEO of the South African Social Security Agency and Other</w:t>
            </w:r>
            <w:r w:rsidR="008433EF">
              <w:rPr>
                <w:rFonts w:ascii="Gill Sans" w:eastAsia="Gill Sans" w:hAnsi="Gill Sans" w:cs="Gill Sans"/>
                <w:color w:val="000000"/>
              </w:rPr>
              <w:t>s 2014 (1) SA 604 (CC)</w:t>
            </w:r>
          </w:p>
          <w:p w:rsidR="00FA0EA8" w:rsidRDefault="00E8548D" w:rsidP="00E8548D">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Courier New" w:eastAsia="Courier New" w:hAnsi="Courier New" w:cs="Courier New"/>
                <w:color w:val="000000"/>
              </w:rPr>
              <w:t>o</w:t>
            </w:r>
            <w:r>
              <w:rPr>
                <w:rFonts w:ascii="Courier New" w:eastAsia="Courier New" w:hAnsi="Courier New" w:cs="Courier New"/>
                <w:color w:val="000000"/>
              </w:rPr>
              <w:tab/>
            </w:r>
            <w:r w:rsidR="008433EF">
              <w:rPr>
                <w:rFonts w:ascii="Gill Sans" w:eastAsia="Gill Sans" w:hAnsi="Gill Sans" w:cs="Gill Sans"/>
                <w:i/>
                <w:color w:val="000000"/>
              </w:rPr>
              <w:t xml:space="preserve">State Information Technology SOC Ltd v </w:t>
            </w:r>
            <w:proofErr w:type="spellStart"/>
            <w:r w:rsidR="008433EF">
              <w:rPr>
                <w:rFonts w:ascii="Gill Sans" w:eastAsia="Gill Sans" w:hAnsi="Gill Sans" w:cs="Gill Sans"/>
                <w:i/>
                <w:color w:val="000000"/>
              </w:rPr>
              <w:t>Gijima</w:t>
            </w:r>
            <w:proofErr w:type="spellEnd"/>
            <w:r w:rsidR="008433EF">
              <w:rPr>
                <w:rFonts w:ascii="Gill Sans" w:eastAsia="Gill Sans" w:hAnsi="Gill Sans" w:cs="Gill Sans"/>
                <w:i/>
                <w:color w:val="000000"/>
              </w:rPr>
              <w:t xml:space="preserve"> Holdings (Pty) Ltd</w:t>
            </w:r>
            <w:r w:rsidR="008433EF">
              <w:rPr>
                <w:rFonts w:ascii="Gill Sans" w:eastAsia="Gill Sans" w:hAnsi="Gill Sans" w:cs="Gill Sans"/>
                <w:color w:val="000000"/>
              </w:rPr>
              <w:t xml:space="preserve"> 2018 (2) SA (CC)</w:t>
            </w:r>
          </w:p>
        </w:tc>
      </w:tr>
      <w:tr w:rsidR="00FA0EA8">
        <w:tc>
          <w:tcPr>
            <w:tcW w:w="2689" w:type="dxa"/>
          </w:tcPr>
          <w:p w:rsidR="00FA0EA8" w:rsidRDefault="008433EF">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vertAlign w:val="superscript"/>
              </w:rPr>
              <w:footnoteReference w:id="6"/>
            </w:r>
            <w:r>
              <w:rPr>
                <w:rFonts w:ascii="Gill Sans" w:eastAsia="Gill Sans" w:hAnsi="Gill Sans" w:cs="Gill Sans"/>
              </w:rPr>
              <w:tab/>
            </w:r>
          </w:p>
          <w:p w:rsidR="00FA0EA8" w:rsidRDefault="00FA0EA8">
            <w:pPr>
              <w:tabs>
                <w:tab w:val="right" w:pos="2473"/>
              </w:tabs>
              <w:spacing w:after="0" w:line="276" w:lineRule="auto"/>
              <w:jc w:val="both"/>
              <w:rPr>
                <w:rFonts w:ascii="Gill Sans" w:eastAsia="Gill Sans" w:hAnsi="Gill Sans" w:cs="Gill Sans"/>
              </w:rPr>
            </w:pP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 xml:space="preserve">The first respondent </w:t>
            </w:r>
            <w:r>
              <w:rPr>
                <w:rFonts w:ascii="Gill Sans" w:eastAsia="Gill Sans" w:hAnsi="Gill Sans" w:cs="Gill Sans"/>
              </w:rPr>
              <w:t>was awarded a tender by the second respondent, and thereafter awarded an extended tender. The two tenders related to different services; the former for a community outreach program while the latter was for a Covid-19 campaign. A training report was produce</w:t>
            </w:r>
            <w:r>
              <w:rPr>
                <w:rFonts w:ascii="Gill Sans" w:eastAsia="Gill Sans" w:hAnsi="Gill Sans" w:cs="Gill Sans"/>
              </w:rPr>
              <w:t xml:space="preserve">d by the first respondent as proof of services rendered for the extended tender; however, the report did not include adequate objective proof that the Covid-19 campaign reached the required number of people. </w:t>
            </w:r>
          </w:p>
          <w:p w:rsidR="00FA0EA8" w:rsidRDefault="00FA0EA8">
            <w:pPr>
              <w:spacing w:after="0" w:line="276" w:lineRule="auto"/>
              <w:jc w:val="both"/>
              <w:rPr>
                <w:rFonts w:ascii="Gill Sans" w:eastAsia="Gill Sans" w:hAnsi="Gill Sans" w:cs="Gill Sans"/>
              </w:rPr>
            </w:pPr>
          </w:p>
          <w:p w:rsidR="00FA0EA8" w:rsidRDefault="008433EF">
            <w:pPr>
              <w:spacing w:after="0" w:line="276" w:lineRule="auto"/>
              <w:jc w:val="both"/>
              <w:rPr>
                <w:rFonts w:ascii="Gill Sans" w:eastAsia="Gill Sans" w:hAnsi="Gill Sans" w:cs="Gill Sans"/>
              </w:rPr>
            </w:pPr>
            <w:r>
              <w:rPr>
                <w:rFonts w:ascii="Gill Sans" w:eastAsia="Gill Sans" w:hAnsi="Gill Sans" w:cs="Gill Sans"/>
              </w:rPr>
              <w:t>The applicant sought to review the extended te</w:t>
            </w:r>
            <w:r>
              <w:rPr>
                <w:rFonts w:ascii="Gill Sans" w:eastAsia="Gill Sans" w:hAnsi="Gill Sans" w:cs="Gill Sans"/>
              </w:rPr>
              <w:t xml:space="preserve">nder on the basis that it had not complied with procurement regulations, and that no services had in fact been rendered by the first respondent in terms of the extended tender. </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lastRenderedPageBreak/>
              <w:t>Summary</w:t>
            </w:r>
            <w:r>
              <w:rPr>
                <w:rFonts w:ascii="Gill Sans" w:eastAsia="Gill Sans" w:hAnsi="Gill Sans" w:cs="Gill Sans"/>
                <w:vertAlign w:val="superscript"/>
              </w:rPr>
              <w:footnoteReference w:id="7"/>
            </w:r>
          </w:p>
        </w:tc>
        <w:tc>
          <w:tcPr>
            <w:tcW w:w="6318" w:type="dxa"/>
          </w:tcPr>
          <w:p w:rsidR="00FA0EA8" w:rsidRDefault="008433EF">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tribunal was asked to determine whether the extension of the extended tender was irregular and unlawful, whether services were rendered under the extended tender, and whether the first respondent was permitted to retain all the funds it had earned from</w:t>
            </w:r>
            <w:r>
              <w:rPr>
                <w:rFonts w:ascii="Gill Sans" w:eastAsia="Gill Sans" w:hAnsi="Gill Sans" w:cs="Gill Sans"/>
              </w:rPr>
              <w:t xml:space="preserve"> the extended tender. The tribunal held that the extended tender related to different services and therefore it was unlawful to extend it without complying with the necessary public procurement regulations. The first respondent was also unable to provide a</w:t>
            </w:r>
            <w:r>
              <w:rPr>
                <w:rFonts w:ascii="Gill Sans" w:eastAsia="Gill Sans" w:hAnsi="Gill Sans" w:cs="Gill Sans"/>
              </w:rPr>
              <w:t xml:space="preserve">dequate evidence to demonstrate services rendered, and therefore was not entitled to payment thereof. </w:t>
            </w:r>
          </w:p>
          <w:p w:rsidR="00FA0EA8" w:rsidRDefault="00FA0EA8">
            <w:pPr>
              <w:spacing w:after="0" w:line="276" w:lineRule="auto"/>
              <w:jc w:val="both"/>
              <w:rPr>
                <w:rFonts w:ascii="Gill Sans" w:eastAsia="Gill Sans" w:hAnsi="Gill Sans" w:cs="Gill Sans"/>
              </w:rPr>
            </w:pPr>
          </w:p>
          <w:p w:rsidR="00FA0EA8" w:rsidRDefault="008433EF">
            <w:pPr>
              <w:spacing w:after="0" w:line="276" w:lineRule="auto"/>
              <w:jc w:val="both"/>
              <w:rPr>
                <w:rFonts w:ascii="Gill Sans" w:eastAsia="Gill Sans" w:hAnsi="Gill Sans" w:cs="Gill Sans"/>
              </w:rPr>
            </w:pPr>
            <w:bookmarkStart w:id="2" w:name="_heading=h.jnwmbrohwg7k" w:colFirst="0" w:colLast="0"/>
            <w:bookmarkEnd w:id="2"/>
            <w:r>
              <w:rPr>
                <w:rFonts w:ascii="Gill Sans" w:eastAsia="Gill Sans" w:hAnsi="Gill Sans" w:cs="Gill Sans"/>
              </w:rPr>
              <w:t xml:space="preserve">In addition, the first respondent had raised two points </w:t>
            </w:r>
            <w:r>
              <w:rPr>
                <w:rFonts w:ascii="Gill Sans" w:eastAsia="Gill Sans" w:hAnsi="Gill Sans" w:cs="Gill Sans"/>
                <w:i/>
              </w:rPr>
              <w:t xml:space="preserve">in </w:t>
            </w:r>
            <w:proofErr w:type="spellStart"/>
            <w:r>
              <w:rPr>
                <w:rFonts w:ascii="Gill Sans" w:eastAsia="Gill Sans" w:hAnsi="Gill Sans" w:cs="Gill Sans"/>
                <w:i/>
              </w:rPr>
              <w:t>limine</w:t>
            </w:r>
            <w:proofErr w:type="spellEnd"/>
            <w:r>
              <w:rPr>
                <w:rFonts w:ascii="Gill Sans" w:eastAsia="Gill Sans" w:hAnsi="Gill Sans" w:cs="Gill Sans"/>
              </w:rPr>
              <w:t xml:space="preserve"> regarding the review process sought by the applicant, and the admissibility of hearsay</w:t>
            </w:r>
            <w:r>
              <w:rPr>
                <w:rFonts w:ascii="Gill Sans" w:eastAsia="Gill Sans" w:hAnsi="Gill Sans" w:cs="Gill Sans"/>
              </w:rPr>
              <w:t xml:space="preserve"> evidence - both of which were dismissed by the tribunal.</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8"/>
            </w:r>
          </w:p>
        </w:tc>
        <w:tc>
          <w:tcPr>
            <w:tcW w:w="6318" w:type="dxa"/>
          </w:tcPr>
          <w:p w:rsidR="00FA0EA8" w:rsidRDefault="008433EF">
            <w:pPr>
              <w:spacing w:after="0"/>
              <w:jc w:val="both"/>
              <w:rPr>
                <w:rFonts w:ascii="Gill Sans" w:eastAsia="Gill Sans" w:hAnsi="Gill Sans" w:cs="Gill Sans"/>
              </w:rPr>
            </w:pPr>
            <w:r>
              <w:rPr>
                <w:rFonts w:ascii="Gill Sans" w:eastAsia="Gill Sans" w:hAnsi="Gill Sans" w:cs="Gill Sans"/>
              </w:rPr>
              <w:t>The tribunal found the extended tender to be unlawful and it was set aside. Further, the tribunal found that the second respondent was not liable for payment of the first respon</w:t>
            </w:r>
            <w:r>
              <w:rPr>
                <w:rFonts w:ascii="Gill Sans" w:eastAsia="Gill Sans" w:hAnsi="Gill Sans" w:cs="Gill Sans"/>
              </w:rPr>
              <w:t>dent’s invoices relating to the extended tender. The first respondent was also found to be liable for the applicant’s legal costs.</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9"/>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Although the first respondent relied upon the government’s General Conditions of Contract (“</w:t>
            </w:r>
            <w:r>
              <w:rPr>
                <w:rFonts w:ascii="Gill Sans" w:eastAsia="Gill Sans" w:hAnsi="Gill Sans" w:cs="Gill Sans"/>
                <w:b/>
              </w:rPr>
              <w:t>GCC</w:t>
            </w:r>
            <w:r>
              <w:rPr>
                <w:rFonts w:ascii="Gill Sans" w:eastAsia="Gill Sans" w:hAnsi="Gill Sans" w:cs="Gill Sans"/>
              </w:rPr>
              <w:t xml:space="preserve">”) to </w:t>
            </w:r>
            <w:r>
              <w:rPr>
                <w:rFonts w:ascii="Gill Sans" w:eastAsia="Gill Sans" w:hAnsi="Gill Sans" w:cs="Gill Sans"/>
              </w:rPr>
              <w:t>support the lawfulness of the extended tender, the tribunal found that such reliance was misplaced because the specific GCC clause related to extensions where a service provider was unable to perform timeously due to certain circumstances. The extended ten</w:t>
            </w:r>
            <w:r>
              <w:rPr>
                <w:rFonts w:ascii="Gill Sans" w:eastAsia="Gill Sans" w:hAnsi="Gill Sans" w:cs="Gill Sans"/>
              </w:rPr>
              <w:t>der related to new and different services, and was not an extension as envisioned in the GCC clause (i.e. an extension of the original tender due to the first respondent’s inability to perform timeously), and therefore the extended tender was found to be u</w:t>
            </w:r>
            <w:r>
              <w:rPr>
                <w:rFonts w:ascii="Gill Sans" w:eastAsia="Gill Sans" w:hAnsi="Gill Sans" w:cs="Gill Sans"/>
              </w:rPr>
              <w:t xml:space="preserve">nlawful. The tribunal also found that the training report presented by the first respondent contained contradictory information and lacked objective proof, such as attendance registers, </w:t>
            </w:r>
            <w:r>
              <w:rPr>
                <w:rFonts w:ascii="Gill Sans" w:eastAsia="Gill Sans" w:hAnsi="Gill Sans" w:cs="Gill Sans"/>
              </w:rPr>
              <w:lastRenderedPageBreak/>
              <w:t>to confirm that services were actually rendered and therefore the firs</w:t>
            </w:r>
            <w:r>
              <w:rPr>
                <w:rFonts w:ascii="Gill Sans" w:eastAsia="Gill Sans" w:hAnsi="Gill Sans" w:cs="Gill Sans"/>
              </w:rPr>
              <w:t>t respondent was not entitled to payment for the services it alleged to have rendered.</w:t>
            </w:r>
          </w:p>
        </w:tc>
      </w:tr>
      <w:tr w:rsidR="00FA0EA8">
        <w:tc>
          <w:tcPr>
            <w:tcW w:w="2689"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lastRenderedPageBreak/>
              <w:t>Reported by</w:t>
            </w:r>
          </w:p>
          <w:p w:rsidR="00FA0EA8" w:rsidRDefault="008433EF">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rsidR="00FA0EA8" w:rsidRDefault="008433EF">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rsidR="00FA0EA8" w:rsidRDefault="008433EF">
            <w:pPr>
              <w:spacing w:after="0" w:line="276" w:lineRule="auto"/>
              <w:jc w:val="both"/>
              <w:rPr>
                <w:rFonts w:ascii="Gill Sans" w:eastAsia="Gill Sans" w:hAnsi="Gill Sans" w:cs="Gill Sans"/>
              </w:rPr>
            </w:pPr>
            <w:r>
              <w:rPr>
                <w:rFonts w:ascii="Gill Sans" w:eastAsia="Gill Sans" w:hAnsi="Gill Sans" w:cs="Gill Sans"/>
              </w:rPr>
              <w:t>18 May 2022</w:t>
            </w:r>
          </w:p>
        </w:tc>
      </w:tr>
    </w:tbl>
    <w:p w:rsidR="00FA0EA8" w:rsidRDefault="00FA0EA8">
      <w:pPr>
        <w:spacing w:after="0" w:line="276" w:lineRule="auto"/>
        <w:jc w:val="both"/>
        <w:rPr>
          <w:rFonts w:ascii="Gill Sans" w:eastAsia="Gill Sans" w:hAnsi="Gill Sans" w:cs="Gill Sans"/>
        </w:rPr>
      </w:pPr>
    </w:p>
    <w:p w:rsidR="00FA0EA8" w:rsidRDefault="00FA0EA8">
      <w:pPr>
        <w:rPr>
          <w:rFonts w:ascii="Gill Sans" w:eastAsia="Gill Sans" w:hAnsi="Gill Sans" w:cs="Gill Sans"/>
        </w:rPr>
      </w:pPr>
    </w:p>
    <w:p w:rsidR="00FA0EA8" w:rsidRDefault="00FA0EA8"/>
    <w:p w:rsidR="00FA0EA8" w:rsidRDefault="00FA0EA8"/>
    <w:p w:rsidR="00FA0EA8" w:rsidRDefault="00FA0EA8"/>
    <w:sectPr w:rsidR="00FA0EA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EF" w:rsidRDefault="008433EF">
      <w:pPr>
        <w:spacing w:after="0" w:line="240" w:lineRule="auto"/>
      </w:pPr>
      <w:r>
        <w:separator/>
      </w:r>
    </w:p>
  </w:endnote>
  <w:endnote w:type="continuationSeparator" w:id="0">
    <w:p w:rsidR="008433EF" w:rsidRDefault="008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EF" w:rsidRDefault="008433EF">
      <w:pPr>
        <w:spacing w:after="0" w:line="240" w:lineRule="auto"/>
      </w:pPr>
      <w:r>
        <w:separator/>
      </w:r>
    </w:p>
  </w:footnote>
  <w:footnote w:type="continuationSeparator" w:id="0">
    <w:p w:rsidR="008433EF" w:rsidRDefault="008433EF">
      <w:pPr>
        <w:spacing w:after="0" w:line="240" w:lineRule="auto"/>
      </w:pPr>
      <w:r>
        <w:continuationSeparator/>
      </w:r>
    </w:p>
  </w:footnote>
  <w:footnote w:id="1">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bookmarkStart w:id="0" w:name="_GoBack"/>
      <w:bookmarkEnd w:id="0"/>
    </w:p>
  </w:footnote>
  <w:footnote w:id="2">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rsidR="00FA0EA8" w:rsidRDefault="008433EF">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section numbers.</w:t>
      </w:r>
    </w:p>
  </w:footnote>
  <w:footnote w:id="5">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rsidR="00FA0EA8" w:rsidRDefault="008433EF">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rsidR="00FA0EA8" w:rsidRDefault="008433EF">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rsidR="00FA0EA8" w:rsidRDefault="008433EF">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w:t>
      </w:r>
      <w:r>
        <w:rPr>
          <w:rFonts w:ascii="Gill Sans" w:eastAsia="Gill Sans" w:hAnsi="Gill Sans" w:cs="Gill Sans"/>
          <w:color w:val="000000"/>
          <w:sz w:val="20"/>
          <w:szCs w:val="20"/>
        </w:rPr>
        <w:t>ence summary of the basis of the decision (i.e. which legal rules were relied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00D20"/>
    <w:multiLevelType w:val="multilevel"/>
    <w:tmpl w:val="73DA07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4F139A"/>
    <w:multiLevelType w:val="multilevel"/>
    <w:tmpl w:val="7D20B8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A8"/>
    <w:rsid w:val="008433EF"/>
    <w:rsid w:val="00E8548D"/>
    <w:rsid w:val="00FA0E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6D8C84C5-9C07-4511-92E5-F5CB442A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za/judgment/special-tribunal-south-africa/202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d65iOqE0amM3pDBsiayKDESvA==">AMUW2mWqua68zKMbcqGqZsMwmJxlxMxvp9PID/SzLiuogp7UxOXzS3AHTqcQVBNL5kawFF6aOunGSFOnKiVVJulrJYfawAolSNuIkbcq3zSqWG8SQsP8tasJTVATrNaEvmgY61dpXYIIuIOZPvjeVmIv8WCrc5eu8w==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2022-05-18T22:17:00Z</dcterms:created>
  <dcterms:modified xsi:type="dcterms:W3CDTF">2023-12-18T06:55:00Z</dcterms:modified>
</cp:coreProperties>
</file>